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sz w:val="28"/>
          <w:szCs w:val="28"/>
        </w:rPr>
      </w:pPr>
      <w:r w:rsidRPr="00003371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8" o:title=""/>
          </v:shape>
          <o:OLEObject Type="Embed" ProgID="Word.Picture.8" ShapeID="_x0000_i1025" DrawAspect="Content" ObjectID="_1765095637" r:id="rId9"/>
        </w:objec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sz w:val="28"/>
          <w:szCs w:val="28"/>
        </w:rPr>
      </w:pPr>
      <w:r w:rsidRPr="00003371">
        <w:rPr>
          <w:sz w:val="28"/>
          <w:szCs w:val="28"/>
        </w:rPr>
        <w:t>ГАТНЕНСЬКА СІЛЬСЬКА РАДА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sz w:val="28"/>
          <w:szCs w:val="28"/>
        </w:rPr>
      </w:pPr>
      <w:r w:rsidRPr="00003371">
        <w:rPr>
          <w:sz w:val="28"/>
          <w:szCs w:val="28"/>
        </w:rPr>
        <w:t>ФАСТІВСЬКОГО РАЙОНУ КИЇВСЬКОЇ ОБЛАСТІ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clear" w:pos="0"/>
          <w:tab w:val="num" w:pos="708"/>
        </w:tabs>
        <w:suppressAutoHyphens w:val="0"/>
        <w:autoSpaceDE/>
        <w:ind w:left="1140"/>
        <w:jc w:val="center"/>
        <w:rPr>
          <w:sz w:val="28"/>
        </w:rPr>
      </w:pPr>
      <w:r w:rsidRPr="00003371">
        <w:rPr>
          <w:color w:val="000000"/>
          <w:sz w:val="28"/>
          <w:szCs w:val="28"/>
        </w:rPr>
        <w:t xml:space="preserve">СОРОК ПЕРША СЕСІЯ </w:t>
      </w:r>
      <w:r w:rsidRPr="00003371">
        <w:rPr>
          <w:color w:val="000000"/>
          <w:sz w:val="28"/>
          <w:szCs w:val="28"/>
          <w:lang w:val="en-US"/>
        </w:rPr>
        <w:t>VIII</w:t>
      </w:r>
      <w:r w:rsidRPr="00003371">
        <w:rPr>
          <w:color w:val="000000"/>
          <w:sz w:val="28"/>
          <w:szCs w:val="28"/>
        </w:rPr>
        <w:t xml:space="preserve"> СКЛИКАННЯ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sz w:val="28"/>
          <w:szCs w:val="28"/>
        </w:rPr>
      </w:pP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b/>
          <w:sz w:val="28"/>
          <w:szCs w:val="28"/>
        </w:rPr>
      </w:pPr>
      <w:r w:rsidRPr="00003371">
        <w:rPr>
          <w:b/>
          <w:sz w:val="28"/>
          <w:szCs w:val="28"/>
        </w:rPr>
        <w:t xml:space="preserve">Р І Ш Е Н </w:t>
      </w:r>
      <w:proofErr w:type="spellStart"/>
      <w:r w:rsidRPr="00003371">
        <w:rPr>
          <w:b/>
          <w:sz w:val="28"/>
          <w:szCs w:val="28"/>
        </w:rPr>
        <w:t>Н</w:t>
      </w:r>
      <w:proofErr w:type="spellEnd"/>
      <w:r w:rsidRPr="00003371">
        <w:rPr>
          <w:b/>
          <w:sz w:val="28"/>
          <w:szCs w:val="28"/>
        </w:rPr>
        <w:t xml:space="preserve"> Я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0" w:firstLine="0"/>
        <w:rPr>
          <w:b/>
          <w:sz w:val="28"/>
          <w:szCs w:val="28"/>
        </w:rPr>
      </w:pPr>
      <w:proofErr w:type="spellStart"/>
      <w:proofErr w:type="gramStart"/>
      <w:r w:rsidRPr="00003371">
        <w:rPr>
          <w:b/>
          <w:sz w:val="28"/>
          <w:szCs w:val="28"/>
        </w:rPr>
        <w:t>від</w:t>
      </w:r>
      <w:proofErr w:type="spellEnd"/>
      <w:proofErr w:type="gramEnd"/>
      <w:r w:rsidRPr="00003371">
        <w:rPr>
          <w:b/>
          <w:sz w:val="28"/>
          <w:szCs w:val="28"/>
        </w:rPr>
        <w:t xml:space="preserve"> 21 </w:t>
      </w:r>
      <w:proofErr w:type="spellStart"/>
      <w:r w:rsidRPr="00003371">
        <w:rPr>
          <w:b/>
          <w:sz w:val="28"/>
          <w:szCs w:val="28"/>
        </w:rPr>
        <w:t>грудня</w:t>
      </w:r>
      <w:proofErr w:type="spellEnd"/>
      <w:r w:rsidRPr="00003371">
        <w:rPr>
          <w:b/>
          <w:sz w:val="28"/>
          <w:szCs w:val="28"/>
        </w:rPr>
        <w:t xml:space="preserve"> 2023 року                                                    </w:t>
      </w:r>
      <w:r>
        <w:rPr>
          <w:b/>
          <w:sz w:val="28"/>
          <w:szCs w:val="28"/>
        </w:rPr>
        <w:t xml:space="preserve">                    № 41/</w:t>
      </w:r>
      <w:r w:rsidR="00964DCA">
        <w:rPr>
          <w:b/>
          <w:sz w:val="28"/>
          <w:szCs w:val="28"/>
          <w:lang w:val="uk-UA"/>
        </w:rPr>
        <w:t>52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b/>
          <w:sz w:val="28"/>
          <w:szCs w:val="28"/>
        </w:rPr>
      </w:pPr>
      <w:r w:rsidRPr="00003371">
        <w:rPr>
          <w:b/>
          <w:sz w:val="28"/>
          <w:szCs w:val="28"/>
        </w:rPr>
        <w:t>с. Гатне</w:t>
      </w:r>
    </w:p>
    <w:p w:rsidR="00D346BB" w:rsidRDefault="00D346BB" w:rsidP="00D346BB">
      <w:pPr>
        <w:ind w:right="1530"/>
        <w:rPr>
          <w:b/>
          <w:snapToGrid w:val="0"/>
          <w:sz w:val="28"/>
          <w:szCs w:val="28"/>
        </w:rPr>
      </w:pP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2D033D">
        <w:rPr>
          <w:rFonts w:eastAsia="Calibri"/>
          <w:b/>
          <w:sz w:val="28"/>
          <w:szCs w:val="28"/>
          <w:lang w:val="uk-UA" w:eastAsia="en-US"/>
        </w:rPr>
        <w:t>внесення змін до</w:t>
      </w:r>
      <w:r w:rsidRPr="009107CA">
        <w:rPr>
          <w:rFonts w:eastAsia="Calibri"/>
          <w:b/>
          <w:sz w:val="28"/>
          <w:szCs w:val="28"/>
          <w:lang w:eastAsia="en-US"/>
        </w:rPr>
        <w:t xml:space="preserve"> </w:t>
      </w:r>
      <w:r w:rsidRPr="009107CA">
        <w:rPr>
          <w:rFonts w:eastAsia="Calibri"/>
          <w:b/>
          <w:sz w:val="28"/>
          <w:szCs w:val="28"/>
          <w:lang w:val="uk-UA" w:eastAsia="en-US"/>
        </w:rPr>
        <w:t>Програми</w:t>
      </w:r>
      <w:r w:rsidR="002D033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107CA">
        <w:rPr>
          <w:b/>
          <w:sz w:val="28"/>
          <w:szCs w:val="28"/>
          <w:lang w:val="uk-UA"/>
        </w:rPr>
        <w:t xml:space="preserve">поховання невідомих </w:t>
      </w: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b/>
          <w:sz w:val="28"/>
          <w:szCs w:val="28"/>
          <w:lang w:val="uk-UA"/>
        </w:rPr>
        <w:t>та безрідних громадян</w:t>
      </w:r>
      <w:r w:rsidR="00A8084D" w:rsidRPr="00A8084D">
        <w:rPr>
          <w:b/>
          <w:sz w:val="28"/>
          <w:szCs w:val="28"/>
          <w:lang w:val="uk-UA"/>
        </w:rPr>
        <w:t>, учасників бойових дій,</w:t>
      </w:r>
      <w:r w:rsidR="00D2303F">
        <w:rPr>
          <w:b/>
          <w:sz w:val="28"/>
          <w:szCs w:val="28"/>
          <w:lang w:val="uk-UA"/>
        </w:rPr>
        <w:t xml:space="preserve"> </w:t>
      </w:r>
      <w:r w:rsidR="00D14A4C">
        <w:rPr>
          <w:b/>
          <w:sz w:val="28"/>
          <w:szCs w:val="28"/>
          <w:lang w:val="uk-UA"/>
        </w:rPr>
        <w:t xml:space="preserve"> </w:t>
      </w:r>
      <w:r w:rsidR="00A8084D" w:rsidRPr="00A8084D">
        <w:rPr>
          <w:b/>
          <w:sz w:val="28"/>
          <w:szCs w:val="28"/>
          <w:lang w:val="uk-UA"/>
        </w:rPr>
        <w:t xml:space="preserve"> почесних </w:t>
      </w:r>
    </w:p>
    <w:p w:rsidR="009107CA" w:rsidRPr="009107CA" w:rsidRDefault="00A8084D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A8084D">
        <w:rPr>
          <w:b/>
          <w:sz w:val="28"/>
          <w:szCs w:val="28"/>
          <w:lang w:val="uk-UA"/>
        </w:rPr>
        <w:t>громадян</w:t>
      </w:r>
      <w:r w:rsidR="009107CA" w:rsidRPr="009107CA">
        <w:rPr>
          <w:b/>
          <w:sz w:val="28"/>
          <w:szCs w:val="28"/>
          <w:lang w:val="uk-UA"/>
        </w:rPr>
        <w:t xml:space="preserve"> </w:t>
      </w:r>
      <w:r w:rsidR="00981E2F">
        <w:rPr>
          <w:b/>
          <w:sz w:val="28"/>
          <w:szCs w:val="28"/>
          <w:lang w:val="uk-UA"/>
        </w:rPr>
        <w:t>Гатненської</w:t>
      </w:r>
      <w:r w:rsidR="006E4F81">
        <w:rPr>
          <w:b/>
          <w:sz w:val="28"/>
          <w:szCs w:val="28"/>
          <w:lang w:val="uk-UA"/>
        </w:rPr>
        <w:t xml:space="preserve"> територіальної громади </w:t>
      </w:r>
      <w:r w:rsidR="009107CA" w:rsidRPr="009107CA">
        <w:rPr>
          <w:b/>
          <w:sz w:val="28"/>
          <w:szCs w:val="28"/>
          <w:lang w:val="uk-UA"/>
        </w:rPr>
        <w:t>на 202</w:t>
      </w:r>
      <w:r w:rsidR="00D2303F">
        <w:rPr>
          <w:b/>
          <w:sz w:val="28"/>
          <w:szCs w:val="28"/>
          <w:lang w:val="uk-UA"/>
        </w:rPr>
        <w:t>1</w:t>
      </w:r>
      <w:r w:rsidR="00832121">
        <w:rPr>
          <w:b/>
          <w:sz w:val="28"/>
          <w:szCs w:val="28"/>
          <w:lang w:val="uk-UA"/>
        </w:rPr>
        <w:t xml:space="preserve"> </w:t>
      </w:r>
      <w:r w:rsidR="00E96216">
        <w:rPr>
          <w:b/>
          <w:sz w:val="28"/>
          <w:szCs w:val="28"/>
          <w:lang w:val="uk-UA"/>
        </w:rPr>
        <w:t>– 2025 роки</w:t>
      </w:r>
    </w:p>
    <w:p w:rsidR="009107CA" w:rsidRPr="009107CA" w:rsidRDefault="009107CA" w:rsidP="009107CA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107CA" w:rsidRDefault="009107CA" w:rsidP="002D033D">
      <w:pPr>
        <w:suppressAutoHyphens w:val="0"/>
        <w:autoSpaceDE/>
        <w:ind w:firstLine="851"/>
        <w:jc w:val="both"/>
        <w:rPr>
          <w:rFonts w:eastAsia="Calibri"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snapToGrid w:val="0"/>
          <w:sz w:val="28"/>
          <w:szCs w:val="28"/>
          <w:lang w:val="uk-UA" w:eastAsia="en-US"/>
        </w:rPr>
        <w:t>Керуючись</w:t>
      </w:r>
      <w:r w:rsidR="005B7934" w:rsidRPr="005B7934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0E3636">
        <w:rPr>
          <w:rFonts w:eastAsia="Calibri"/>
          <w:snapToGrid w:val="0"/>
          <w:sz w:val="28"/>
          <w:szCs w:val="28"/>
          <w:lang w:val="uk-UA" w:eastAsia="en-US"/>
        </w:rPr>
        <w:t>ст.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 xml:space="preserve"> 26 Закону України «</w:t>
      </w:r>
      <w:r w:rsidR="005B7934" w:rsidRPr="009107CA">
        <w:rPr>
          <w:rFonts w:eastAsia="Calibri"/>
          <w:snapToGrid w:val="0"/>
          <w:sz w:val="28"/>
          <w:szCs w:val="28"/>
          <w:lang w:val="uk-UA" w:eastAsia="en-US"/>
        </w:rPr>
        <w:t>Про м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ісцеве самоврядування в Україні»</w:t>
      </w:r>
      <w:r w:rsidR="005B7934">
        <w:rPr>
          <w:rFonts w:eastAsia="Calibri"/>
          <w:snapToGrid w:val="0"/>
          <w:sz w:val="28"/>
          <w:szCs w:val="28"/>
          <w:lang w:val="uk-UA" w:eastAsia="en-US"/>
        </w:rPr>
        <w:t>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ст. 91 Бю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джетного кодексу України, ст. 8,14,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>16 Закону України "Про поховання та похоронну справу", необхідного мінімального переліку вимог щодо порядку організації поховання і ритуального обслуговування населення, затвердженого наказом Держжитлокомунгоспу України в</w:t>
      </w:r>
      <w:r w:rsidR="007D0352">
        <w:rPr>
          <w:rFonts w:eastAsia="Calibri"/>
          <w:snapToGrid w:val="0"/>
          <w:sz w:val="28"/>
          <w:szCs w:val="28"/>
          <w:lang w:val="uk-UA" w:eastAsia="en-US"/>
        </w:rPr>
        <w:t>ід 19 листопада 2003 року №193,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Інструкції про організацію поховання військовослужбовців, які загинули (померли) під час проходження військової служби, 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сесія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Гатненськ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ої сільської ради</w:t>
      </w:r>
    </w:p>
    <w:p w:rsidR="002D033D" w:rsidRPr="009107CA" w:rsidRDefault="002D033D" w:rsidP="002D033D">
      <w:pPr>
        <w:suppressAutoHyphens w:val="0"/>
        <w:autoSpaceDE/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9107CA" w:rsidRPr="009107CA" w:rsidRDefault="009107CA" w:rsidP="009107CA">
      <w:pPr>
        <w:tabs>
          <w:tab w:val="left" w:pos="3240"/>
          <w:tab w:val="center" w:pos="4791"/>
        </w:tabs>
        <w:suppressAutoHyphens w:val="0"/>
        <w:autoSpaceDE/>
        <w:spacing w:after="200" w:line="276" w:lineRule="auto"/>
        <w:rPr>
          <w:rFonts w:eastAsia="Calibri"/>
          <w:b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</w: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  <w:t>ВИРІШИЛА:</w:t>
      </w:r>
    </w:p>
    <w:p w:rsidR="002D033D" w:rsidRPr="002D033D" w:rsidRDefault="002D033D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napToGrid w:val="0"/>
          <w:sz w:val="28"/>
          <w:szCs w:val="28"/>
          <w:lang w:val="uk-UA" w:eastAsia="en-US"/>
        </w:rPr>
        <w:t>Внести</w:t>
      </w:r>
      <w:proofErr w:type="spellEnd"/>
      <w:r>
        <w:rPr>
          <w:rFonts w:eastAsia="Calibri"/>
          <w:snapToGrid w:val="0"/>
          <w:sz w:val="28"/>
          <w:szCs w:val="28"/>
          <w:lang w:val="uk-UA" w:eastAsia="en-US"/>
        </w:rPr>
        <w:t xml:space="preserve"> зміни до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>рограм</w:t>
      </w:r>
      <w:r>
        <w:rPr>
          <w:rFonts w:eastAsia="Calibri"/>
          <w:snapToGrid w:val="0"/>
          <w:sz w:val="28"/>
          <w:szCs w:val="28"/>
          <w:lang w:val="uk-UA" w:eastAsia="en-US"/>
        </w:rPr>
        <w:t>и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«Поховання невідомих та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безрідних громадян</w:t>
      </w:r>
      <w:r w:rsidR="007D0352" w:rsidRPr="002D033D">
        <w:rPr>
          <w:b/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>учасників бойових дій,</w:t>
      </w:r>
      <w:r w:rsidR="00D2303F">
        <w:rPr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 xml:space="preserve"> почесних громадян</w:t>
      </w:r>
      <w:r w:rsidR="005B7934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D2303F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громади» на 2021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>– 2025 роки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»</w:t>
      </w:r>
      <w:r>
        <w:rPr>
          <w:rFonts w:eastAsia="Calibri"/>
          <w:snapToGrid w:val="0"/>
          <w:sz w:val="28"/>
          <w:szCs w:val="28"/>
          <w:lang w:val="uk-UA" w:eastAsia="en-US"/>
        </w:rPr>
        <w:t xml:space="preserve"> та затвердити її в редакції, що додається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.</w:t>
      </w:r>
    </w:p>
    <w:p w:rsidR="009107CA" w:rsidRPr="002D033D" w:rsidRDefault="009107CA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остійну депутатську комісію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 сільської ради з питань</w:t>
      </w:r>
      <w:r w:rsidR="00640C46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(</w:t>
      </w:r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>голова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комісії -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proofErr w:type="spellStart"/>
      <w:r w:rsidR="00D14A4C">
        <w:rPr>
          <w:rFonts w:eastAsia="Calibri"/>
          <w:snapToGrid w:val="0"/>
          <w:sz w:val="28"/>
          <w:szCs w:val="28"/>
          <w:lang w:val="uk-UA" w:eastAsia="en-US"/>
        </w:rPr>
        <w:t>Січкаренко</w:t>
      </w:r>
      <w:proofErr w:type="spellEnd"/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Л.М.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)</w:t>
      </w:r>
      <w:r w:rsidRPr="002D033D">
        <w:rPr>
          <w:rFonts w:eastAsia="Calibri"/>
          <w:snapToGrid w:val="0"/>
          <w:sz w:val="28"/>
          <w:lang w:val="uk-UA" w:eastAsia="en-US"/>
        </w:rPr>
        <w:t xml:space="preserve"> та </w:t>
      </w:r>
      <w:r w:rsidR="00D14A4C">
        <w:rPr>
          <w:rFonts w:eastAsia="Calibri"/>
          <w:snapToGrid w:val="0"/>
          <w:sz w:val="28"/>
          <w:lang w:val="uk-UA" w:eastAsia="en-US"/>
        </w:rPr>
        <w:t xml:space="preserve">керуючу </w:t>
      </w:r>
      <w:r w:rsidR="00D2303F">
        <w:rPr>
          <w:rFonts w:eastAsia="Calibri"/>
          <w:snapToGrid w:val="0"/>
          <w:sz w:val="28"/>
          <w:lang w:val="uk-UA" w:eastAsia="en-US"/>
        </w:rPr>
        <w:t xml:space="preserve">справами (секретар) виконавчого комітету </w:t>
      </w:r>
      <w:proofErr w:type="spellStart"/>
      <w:r w:rsidR="00D2303F">
        <w:rPr>
          <w:rFonts w:eastAsia="Calibri"/>
          <w:snapToGrid w:val="0"/>
          <w:sz w:val="28"/>
          <w:lang w:val="uk-UA" w:eastAsia="en-US"/>
        </w:rPr>
        <w:t>Сідякіну</w:t>
      </w:r>
      <w:proofErr w:type="spellEnd"/>
      <w:r w:rsidR="00D2303F">
        <w:rPr>
          <w:rFonts w:eastAsia="Calibri"/>
          <w:snapToGrid w:val="0"/>
          <w:sz w:val="28"/>
          <w:lang w:val="uk-UA" w:eastAsia="en-US"/>
        </w:rPr>
        <w:t xml:space="preserve"> Л.М.</w:t>
      </w:r>
    </w:p>
    <w:p w:rsidR="005260C5" w:rsidRPr="00640C46" w:rsidRDefault="005260C5" w:rsidP="009107CA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015B2" w:rsidRPr="004015B2" w:rsidRDefault="00640C46" w:rsidP="004015B2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  </w:t>
      </w:r>
      <w:r w:rsidR="00066CFE">
        <w:rPr>
          <w:rFonts w:eastAsia="Calibri"/>
          <w:b/>
          <w:sz w:val="28"/>
          <w:szCs w:val="28"/>
          <w:lang w:val="uk-UA" w:eastAsia="en-US"/>
        </w:rPr>
        <w:t xml:space="preserve">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Олександр ПАЛАМАРЧУК</w:t>
      </w:r>
    </w:p>
    <w:p w:rsidR="004015B2" w:rsidRPr="00E96216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DB51AF" w:rsidRDefault="00DB51AF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2D033D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lastRenderedPageBreak/>
        <w:t xml:space="preserve">ЗАТВЕРДЖЕНО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           рішення </w:t>
      </w:r>
      <w:r w:rsidR="00D2303F">
        <w:rPr>
          <w:rFonts w:eastAsia="Calibri"/>
          <w:sz w:val="26"/>
          <w:szCs w:val="26"/>
          <w:lang w:val="uk-UA" w:eastAsia="en-US"/>
        </w:rPr>
        <w:t>двадцять восьмої</w:t>
      </w:r>
      <w:r w:rsidR="002D033D">
        <w:rPr>
          <w:rFonts w:eastAsia="Calibri"/>
          <w:sz w:val="26"/>
          <w:szCs w:val="26"/>
          <w:lang w:val="uk-UA" w:eastAsia="en-US"/>
        </w:rPr>
        <w:t xml:space="preserve"> сесії</w:t>
      </w:r>
    </w:p>
    <w:p w:rsidR="002D033D" w:rsidRDefault="00754D9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Гатненської сільської</w:t>
      </w:r>
      <w:r w:rsidR="00E22E48" w:rsidRPr="00D346BB">
        <w:rPr>
          <w:rFonts w:eastAsia="Calibri"/>
          <w:sz w:val="26"/>
          <w:szCs w:val="26"/>
          <w:lang w:val="uk-UA" w:eastAsia="en-US"/>
        </w:rPr>
        <w:t xml:space="preserve"> ради </w:t>
      </w:r>
    </w:p>
    <w:p w:rsidR="00E22E48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VII</w:t>
      </w:r>
      <w:r w:rsidR="005B7934" w:rsidRPr="00D346BB">
        <w:rPr>
          <w:rFonts w:eastAsia="Calibri"/>
          <w:sz w:val="26"/>
          <w:szCs w:val="26"/>
          <w:lang w:val="uk-UA" w:eastAsia="en-US"/>
        </w:rPr>
        <w:t>І</w:t>
      </w:r>
      <w:r w:rsidRPr="00D346BB">
        <w:rPr>
          <w:rFonts w:eastAsia="Calibri"/>
          <w:sz w:val="26"/>
          <w:szCs w:val="26"/>
          <w:lang w:val="uk-UA" w:eastAsia="en-US"/>
        </w:rPr>
        <w:t xml:space="preserve"> скликання 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5B7934" w:rsidRPr="00D346BB">
        <w:rPr>
          <w:rFonts w:eastAsia="Calibri"/>
          <w:sz w:val="26"/>
          <w:szCs w:val="26"/>
          <w:lang w:val="uk-UA" w:eastAsia="en-US"/>
        </w:rPr>
        <w:t xml:space="preserve">                 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   </w:t>
      </w:r>
      <w:r w:rsidR="00754D98" w:rsidRPr="00D346BB">
        <w:rPr>
          <w:rFonts w:eastAsia="Calibri"/>
          <w:sz w:val="26"/>
          <w:szCs w:val="26"/>
          <w:lang w:val="uk-UA" w:eastAsia="en-US"/>
        </w:rPr>
        <w:t>від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066CFE">
        <w:rPr>
          <w:rFonts w:eastAsia="Calibri"/>
          <w:sz w:val="26"/>
          <w:szCs w:val="26"/>
          <w:lang w:val="uk-UA" w:eastAsia="en-US"/>
        </w:rPr>
        <w:t>26.01.2023</w:t>
      </w:r>
      <w:r w:rsidR="00D2303F">
        <w:rPr>
          <w:rFonts w:eastAsia="Calibri"/>
          <w:sz w:val="26"/>
          <w:szCs w:val="26"/>
          <w:lang w:val="uk-UA" w:eastAsia="en-US"/>
        </w:rPr>
        <w:t xml:space="preserve"> р. №</w:t>
      </w:r>
      <w:r w:rsidR="00066CFE">
        <w:rPr>
          <w:rFonts w:eastAsia="Calibri"/>
          <w:sz w:val="26"/>
          <w:szCs w:val="26"/>
          <w:lang w:val="uk-UA" w:eastAsia="en-US"/>
        </w:rPr>
        <w:t xml:space="preserve"> 28/4</w:t>
      </w:r>
    </w:p>
    <w:p w:rsidR="00AE1EA0" w:rsidRDefault="00AE1EA0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 xml:space="preserve">(в редакції рішення 41 сесії </w:t>
      </w:r>
    </w:p>
    <w:p w:rsidR="00AE1EA0" w:rsidRDefault="00AE1EA0" w:rsidP="00AE1EA0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 xml:space="preserve">Гатненської сільської ради </w:t>
      </w:r>
    </w:p>
    <w:p w:rsidR="00AE1EA0" w:rsidRDefault="00AE1EA0" w:rsidP="00AE1EA0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 xml:space="preserve">VIIІ скликання                                                                      від </w:t>
      </w:r>
      <w:r>
        <w:rPr>
          <w:rFonts w:eastAsia="Calibri"/>
          <w:sz w:val="26"/>
          <w:szCs w:val="26"/>
          <w:lang w:val="uk-UA" w:eastAsia="en-US"/>
        </w:rPr>
        <w:t>21.12.2023 р. № 41/</w:t>
      </w:r>
      <w:r w:rsidR="00964DCA">
        <w:rPr>
          <w:rFonts w:eastAsia="Calibri"/>
          <w:sz w:val="26"/>
          <w:szCs w:val="26"/>
          <w:lang w:val="uk-UA" w:eastAsia="en-US"/>
        </w:rPr>
        <w:t>52</w:t>
      </w:r>
      <w:bookmarkStart w:id="0" w:name="_GoBack"/>
      <w:bookmarkEnd w:id="0"/>
    </w:p>
    <w:p w:rsidR="009107CA" w:rsidRPr="00D346BB" w:rsidRDefault="009107CA" w:rsidP="00E22E48">
      <w:pPr>
        <w:pStyle w:val="a8"/>
        <w:spacing w:line="360" w:lineRule="auto"/>
        <w:ind w:left="5103"/>
        <w:jc w:val="left"/>
        <w:rPr>
          <w:sz w:val="20"/>
          <w:szCs w:val="20"/>
        </w:rPr>
      </w:pPr>
    </w:p>
    <w:p w:rsidR="009107CA" w:rsidRPr="00D346BB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Pr="00D346BB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Pr="004A3046" w:rsidRDefault="009107CA" w:rsidP="009107CA">
      <w:pPr>
        <w:jc w:val="center"/>
        <w:rPr>
          <w:sz w:val="32"/>
          <w:szCs w:val="32"/>
          <w:lang w:val="uk-UA"/>
        </w:rPr>
      </w:pPr>
      <w:r w:rsidRPr="00EE2A0D">
        <w:rPr>
          <w:b/>
          <w:sz w:val="32"/>
          <w:szCs w:val="32"/>
          <w:lang w:val="uk-UA"/>
        </w:rPr>
        <w:t>ПРОГРАМА</w:t>
      </w:r>
    </w:p>
    <w:p w:rsidR="009107CA" w:rsidRPr="004A3046" w:rsidRDefault="009107CA" w:rsidP="009107CA">
      <w:pPr>
        <w:spacing w:after="120"/>
        <w:jc w:val="center"/>
        <w:rPr>
          <w:sz w:val="32"/>
          <w:szCs w:val="32"/>
          <w:lang w:val="uk-UA"/>
        </w:rPr>
      </w:pPr>
      <w:r w:rsidRPr="00EE2A0D">
        <w:rPr>
          <w:b/>
          <w:sz w:val="32"/>
          <w:szCs w:val="32"/>
          <w:lang w:val="uk-UA"/>
        </w:rPr>
        <w:t>поховання невідом</w:t>
      </w:r>
      <w:r>
        <w:rPr>
          <w:b/>
          <w:sz w:val="32"/>
          <w:szCs w:val="32"/>
          <w:lang w:val="uk-UA"/>
        </w:rPr>
        <w:t>их та безрідних громадян</w:t>
      </w:r>
      <w:r w:rsidR="00A8084D">
        <w:rPr>
          <w:b/>
          <w:sz w:val="32"/>
          <w:szCs w:val="32"/>
          <w:lang w:val="uk-UA"/>
        </w:rPr>
        <w:t>, учасників бойових дій,</w:t>
      </w:r>
      <w:r w:rsidR="00066CFE">
        <w:rPr>
          <w:b/>
          <w:sz w:val="32"/>
          <w:szCs w:val="32"/>
          <w:lang w:val="uk-UA"/>
        </w:rPr>
        <w:t xml:space="preserve"> </w:t>
      </w:r>
      <w:r w:rsidR="00D2303F">
        <w:rPr>
          <w:b/>
          <w:sz w:val="32"/>
          <w:szCs w:val="32"/>
          <w:lang w:val="uk-UA"/>
        </w:rPr>
        <w:t>загиблих військовослужбовців,</w:t>
      </w:r>
      <w:r w:rsidR="00A8084D">
        <w:rPr>
          <w:b/>
          <w:sz w:val="32"/>
          <w:szCs w:val="32"/>
          <w:lang w:val="uk-UA"/>
        </w:rPr>
        <w:t xml:space="preserve"> почесних громадян</w:t>
      </w:r>
      <w:r>
        <w:rPr>
          <w:b/>
          <w:sz w:val="32"/>
          <w:szCs w:val="32"/>
          <w:lang w:val="uk-UA"/>
        </w:rPr>
        <w:t xml:space="preserve"> </w:t>
      </w:r>
      <w:r w:rsidR="00754D98">
        <w:rPr>
          <w:b/>
          <w:sz w:val="32"/>
          <w:szCs w:val="32"/>
          <w:lang w:val="uk-UA"/>
        </w:rPr>
        <w:t>Гатненської</w:t>
      </w:r>
      <w:r w:rsidR="00D2303F">
        <w:rPr>
          <w:b/>
          <w:sz w:val="32"/>
          <w:szCs w:val="32"/>
          <w:lang w:val="uk-UA"/>
        </w:rPr>
        <w:t xml:space="preserve"> територіальної громади на 2021</w:t>
      </w:r>
      <w:r>
        <w:rPr>
          <w:b/>
          <w:sz w:val="32"/>
          <w:szCs w:val="32"/>
          <w:lang w:val="uk-UA"/>
        </w:rPr>
        <w:t xml:space="preserve"> </w:t>
      </w:r>
      <w:r w:rsidR="00E96216">
        <w:rPr>
          <w:b/>
          <w:sz w:val="32"/>
          <w:szCs w:val="32"/>
          <w:lang w:val="uk-UA"/>
        </w:rPr>
        <w:t>– 2025 роки</w:t>
      </w:r>
    </w:p>
    <w:p w:rsidR="009107CA" w:rsidRPr="004A3046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Pr="004A3046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3D5B5C" w:rsidRPr="003D5B5C" w:rsidRDefault="00D561E7" w:rsidP="00D561E7">
      <w:pPr>
        <w:pStyle w:val="a8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2303F">
        <w:rPr>
          <w:sz w:val="28"/>
          <w:szCs w:val="28"/>
        </w:rPr>
        <w:t>Гатне - 2023</w:t>
      </w:r>
    </w:p>
    <w:p w:rsidR="003D5B5C" w:rsidRPr="003D5B5C" w:rsidRDefault="003D5B5C" w:rsidP="003D5B5C">
      <w:pPr>
        <w:widowControl/>
        <w:suppressAutoHyphens w:val="0"/>
        <w:autoSpaceDE/>
        <w:spacing w:line="276" w:lineRule="auto"/>
        <w:ind w:left="708"/>
        <w:jc w:val="center"/>
        <w:rPr>
          <w:b/>
          <w:bCs/>
          <w:sz w:val="28"/>
          <w:szCs w:val="28"/>
          <w:lang w:val="uk-UA" w:eastAsia="ru-RU"/>
        </w:rPr>
      </w:pPr>
      <w:r w:rsidRPr="003D5B5C">
        <w:rPr>
          <w:b/>
          <w:sz w:val="28"/>
          <w:szCs w:val="28"/>
          <w:lang w:val="uk-UA" w:eastAsia="ru-RU"/>
        </w:rPr>
        <w:lastRenderedPageBreak/>
        <w:t xml:space="preserve">Паспорт Програми </w:t>
      </w:r>
    </w:p>
    <w:p w:rsidR="003D5B5C" w:rsidRPr="003D5B5C" w:rsidRDefault="003D5B5C" w:rsidP="003D5B5C">
      <w:pPr>
        <w:widowControl/>
        <w:tabs>
          <w:tab w:val="right" w:leader="dot" w:pos="9356"/>
        </w:tabs>
        <w:suppressAutoHyphens w:val="0"/>
        <w:autoSpaceDE/>
        <w:ind w:firstLine="709"/>
        <w:jc w:val="center"/>
        <w:rPr>
          <w:sz w:val="28"/>
          <w:szCs w:val="28"/>
          <w:lang w:val="uk-UA"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37"/>
      </w:tblGrid>
      <w:tr w:rsidR="003D5B5C" w:rsidRPr="003D5B5C" w:rsidTr="00FB44DC">
        <w:trPr>
          <w:trHeight w:val="70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37" w:type="dxa"/>
          </w:tcPr>
          <w:p w:rsidR="003D5B5C" w:rsidRPr="003D5B5C" w:rsidRDefault="00754D98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Гатненська сільська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рада </w:t>
            </w:r>
          </w:p>
        </w:tc>
      </w:tr>
      <w:tr w:rsidR="003D5B5C" w:rsidRPr="003D5B5C" w:rsidTr="00FB44DC">
        <w:trPr>
          <w:trHeight w:val="704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237" w:type="dxa"/>
          </w:tcPr>
          <w:p w:rsidR="00D2303F" w:rsidRDefault="00D2303F" w:rsidP="00D2303F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</w:p>
          <w:p w:rsidR="003D5B5C" w:rsidRPr="003D5B5C" w:rsidRDefault="003D5B5C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</w:p>
        </w:tc>
      </w:tr>
      <w:tr w:rsidR="003D5B5C" w:rsidRPr="00964DCA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237" w:type="dxa"/>
          </w:tcPr>
          <w:p w:rsidR="003D5B5C" w:rsidRPr="003D5B5C" w:rsidRDefault="00C320F7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</w:t>
            </w:r>
            <w:r w:rsidR="00E96216">
              <w:rPr>
                <w:sz w:val="28"/>
                <w:szCs w:val="28"/>
                <w:lang w:val="uk-UA" w:eastAsia="ru-RU"/>
              </w:rPr>
              <w:t>, суб’єкти підприємницької діяльності</w:t>
            </w:r>
            <w:r w:rsidR="00754D98">
              <w:rPr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D5B5C" w:rsidRPr="003D5B5C" w:rsidTr="00FB44DC">
        <w:trPr>
          <w:trHeight w:val="709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237" w:type="dxa"/>
          </w:tcPr>
          <w:p w:rsidR="003D5B5C" w:rsidRPr="003D5B5C" w:rsidRDefault="00EC5E55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2021-2025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37" w:type="dxa"/>
          </w:tcPr>
          <w:p w:rsidR="003D5B5C" w:rsidRPr="003D5B5C" w:rsidRDefault="00E21820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</w:t>
            </w:r>
            <w:r w:rsidR="003D5B5C" w:rsidRPr="003D5B5C">
              <w:rPr>
                <w:sz w:val="28"/>
                <w:szCs w:val="28"/>
                <w:lang w:val="uk-UA" w:eastAsia="ru-RU"/>
              </w:rPr>
              <w:t>юджет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754D98">
              <w:rPr>
                <w:sz w:val="28"/>
                <w:szCs w:val="28"/>
                <w:lang w:val="uk-UA" w:eastAsia="ru-RU"/>
              </w:rPr>
              <w:t>Гатненської</w:t>
            </w:r>
            <w:r>
              <w:rPr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3D5B5C" w:rsidRPr="003D5B5C">
              <w:rPr>
                <w:sz w:val="28"/>
                <w:szCs w:val="28"/>
                <w:lang w:val="uk-UA" w:eastAsia="ru-RU"/>
              </w:rPr>
              <w:t>, гранти, благодійні внески, інші кошти не заборонені законом.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FB44D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Орієнтовний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обсяг фінансових ресурсів, необх</w:t>
            </w:r>
            <w:r>
              <w:rPr>
                <w:sz w:val="28"/>
                <w:szCs w:val="28"/>
                <w:lang w:val="uk-UA" w:eastAsia="ru-RU"/>
              </w:rPr>
              <w:t>ідних для реалізації Програми</w:t>
            </w:r>
          </w:p>
        </w:tc>
        <w:tc>
          <w:tcPr>
            <w:tcW w:w="6237" w:type="dxa"/>
          </w:tcPr>
          <w:p w:rsidR="00FB44DC" w:rsidRPr="006D5F69" w:rsidRDefault="00FB44DC" w:rsidP="003D5B5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D5B5C" w:rsidRDefault="00AE1EA0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на 2023 рік - </w:t>
            </w:r>
            <w:r w:rsidR="00EC5E55">
              <w:rPr>
                <w:sz w:val="28"/>
                <w:szCs w:val="28"/>
                <w:lang w:val="uk-UA" w:eastAsia="ru-RU"/>
              </w:rPr>
              <w:t>3</w:t>
            </w:r>
            <w:r w:rsidR="00D2303F">
              <w:rPr>
                <w:sz w:val="28"/>
                <w:szCs w:val="28"/>
                <w:lang w:val="uk-UA" w:eastAsia="ru-RU"/>
              </w:rPr>
              <w:t>00 000,00 грн.</w:t>
            </w:r>
          </w:p>
          <w:p w:rsidR="00AE1EA0" w:rsidRPr="00D2303F" w:rsidRDefault="004A3046" w:rsidP="004A3046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 2024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рік </w:t>
            </w:r>
            <w:r>
              <w:rPr>
                <w:sz w:val="28"/>
                <w:szCs w:val="28"/>
                <w:lang w:val="uk-UA" w:eastAsia="ru-RU"/>
              </w:rPr>
              <w:t>–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200 000,00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</w:tbl>
    <w:p w:rsidR="003D5B5C" w:rsidRPr="003D5B5C" w:rsidRDefault="003D5B5C" w:rsidP="003D5B5C">
      <w:pPr>
        <w:widowControl/>
        <w:suppressAutoHyphens w:val="0"/>
        <w:autoSpaceDE/>
        <w:rPr>
          <w:b/>
          <w:bCs/>
          <w:sz w:val="28"/>
          <w:szCs w:val="28"/>
          <w:lang w:val="uk-UA" w:eastAsia="ru-RU"/>
        </w:rPr>
      </w:pPr>
      <w:r w:rsidRPr="003D5B5C">
        <w:rPr>
          <w:b/>
          <w:bCs/>
          <w:sz w:val="28"/>
          <w:szCs w:val="28"/>
          <w:lang w:val="uk-UA" w:eastAsia="ru-RU"/>
        </w:rPr>
        <w:t xml:space="preserve"> </w:t>
      </w:r>
    </w:p>
    <w:p w:rsidR="003D5B5C" w:rsidRPr="003D5B5C" w:rsidRDefault="003D5B5C" w:rsidP="003D5B5C">
      <w:pPr>
        <w:widowControl/>
        <w:suppressAutoHyphens w:val="0"/>
        <w:autoSpaceDE/>
        <w:spacing w:before="100" w:beforeAutospacing="1" w:after="100" w:afterAutospacing="1"/>
        <w:ind w:firstLine="709"/>
        <w:jc w:val="center"/>
        <w:rPr>
          <w:b/>
          <w:bCs/>
          <w:sz w:val="28"/>
          <w:szCs w:val="24"/>
          <w:lang w:val="uk-UA" w:eastAsia="ru-RU"/>
        </w:rPr>
      </w:pPr>
    </w:p>
    <w:p w:rsidR="003D5B5C" w:rsidRPr="003D5B5C" w:rsidRDefault="003D5B5C" w:rsidP="003D5B5C">
      <w:pPr>
        <w:widowControl/>
        <w:suppressAutoHyphens w:val="0"/>
        <w:autoSpaceDE/>
        <w:jc w:val="center"/>
        <w:rPr>
          <w:rFonts w:eastAsia="Calibri"/>
          <w:b/>
          <w:bCs/>
          <w:sz w:val="28"/>
          <w:szCs w:val="28"/>
          <w:lang w:val="uk-UA" w:eastAsia="ru-RU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0D5CF3" w:rsidRDefault="000D5CF3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FB44DC" w:rsidRDefault="00FB44D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D561E7" w:rsidRDefault="00D561E7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9107CA" w:rsidP="00E22E48">
      <w:pPr>
        <w:spacing w:after="120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1.</w:t>
      </w:r>
      <w:r w:rsidR="00574D2D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>Загальна частина</w:t>
      </w:r>
    </w:p>
    <w:p w:rsidR="009107CA" w:rsidRPr="00807EB0" w:rsidRDefault="007D0352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Програма поховання невідомих </w:t>
      </w:r>
      <w:r w:rsidR="009107CA" w:rsidRPr="00807EB0">
        <w:rPr>
          <w:sz w:val="28"/>
          <w:szCs w:val="28"/>
          <w:lang w:val="uk-UA" w:eastAsia="ru-RU"/>
        </w:rPr>
        <w:t>та безрідних громадян</w:t>
      </w:r>
      <w:r>
        <w:rPr>
          <w:sz w:val="28"/>
          <w:szCs w:val="28"/>
          <w:lang w:val="uk-UA" w:eastAsia="ru-RU"/>
        </w:rPr>
        <w:t>,</w:t>
      </w:r>
      <w:r w:rsidR="005B7934">
        <w:rPr>
          <w:sz w:val="28"/>
          <w:szCs w:val="28"/>
          <w:lang w:val="uk-UA" w:eastAsia="ru-RU"/>
        </w:rPr>
        <w:t xml:space="preserve"> </w:t>
      </w:r>
      <w:r w:rsidRPr="007D0352">
        <w:rPr>
          <w:sz w:val="28"/>
          <w:szCs w:val="28"/>
          <w:lang w:val="uk-UA"/>
        </w:rPr>
        <w:t>учасників бойових дій, почесних громадян</w:t>
      </w:r>
      <w:r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 на 2021</w:t>
      </w:r>
      <w:r w:rsidR="00066CFE">
        <w:rPr>
          <w:sz w:val="28"/>
          <w:szCs w:val="28"/>
          <w:lang w:val="uk-UA" w:eastAsia="ru-RU"/>
        </w:rPr>
        <w:t>-2025 роки</w:t>
      </w:r>
      <w:r w:rsidR="009107CA" w:rsidRPr="00807EB0">
        <w:rPr>
          <w:sz w:val="28"/>
          <w:szCs w:val="28"/>
          <w:lang w:val="uk-UA" w:eastAsia="ru-RU"/>
        </w:rPr>
        <w:t xml:space="preserve"> (далі-Програма) визначає порядок використання коштів, виділених з бюджету</w:t>
      </w:r>
      <w:r w:rsidR="005B7934"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</w:t>
      </w:r>
      <w:r w:rsidR="009107CA" w:rsidRPr="00807EB0">
        <w:rPr>
          <w:sz w:val="28"/>
          <w:szCs w:val="28"/>
          <w:lang w:val="uk-UA" w:eastAsia="ru-RU"/>
        </w:rPr>
        <w:t xml:space="preserve"> на 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>
        <w:rPr>
          <w:sz w:val="28"/>
          <w:szCs w:val="28"/>
          <w:lang w:val="uk-UA" w:eastAsia="ru-RU"/>
        </w:rPr>
        <w:t>, а також</w:t>
      </w:r>
      <w:r w:rsidRPr="007D0352">
        <w:rPr>
          <w:b/>
          <w:sz w:val="32"/>
          <w:szCs w:val="32"/>
          <w:lang w:val="uk-UA"/>
        </w:rPr>
        <w:t xml:space="preserve"> </w:t>
      </w:r>
      <w:r w:rsidRPr="007D0352">
        <w:rPr>
          <w:sz w:val="28"/>
          <w:szCs w:val="28"/>
          <w:lang w:val="uk-UA"/>
        </w:rPr>
        <w:t xml:space="preserve">учасників бойових дій, постраждалих учасників Революції Гідності </w:t>
      </w:r>
      <w:r>
        <w:rPr>
          <w:sz w:val="28"/>
          <w:szCs w:val="28"/>
          <w:lang w:val="uk-UA"/>
        </w:rPr>
        <w:t xml:space="preserve">та </w:t>
      </w:r>
      <w:r w:rsidRPr="007D0352">
        <w:rPr>
          <w:sz w:val="28"/>
          <w:szCs w:val="28"/>
          <w:lang w:val="uk-UA"/>
        </w:rPr>
        <w:t>почесних громадян</w:t>
      </w:r>
      <w:r>
        <w:rPr>
          <w:sz w:val="28"/>
          <w:szCs w:val="28"/>
          <w:lang w:val="uk-UA" w:eastAsia="ru-RU"/>
        </w:rPr>
        <w:t xml:space="preserve"> громади </w:t>
      </w:r>
      <w:r w:rsidR="007007C9">
        <w:rPr>
          <w:sz w:val="28"/>
          <w:szCs w:val="28"/>
          <w:lang w:val="uk-UA" w:eastAsia="ru-RU"/>
        </w:rPr>
        <w:t xml:space="preserve">,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 </w:t>
      </w:r>
      <w:r w:rsidR="009107CA" w:rsidRPr="00807EB0">
        <w:rPr>
          <w:sz w:val="28"/>
          <w:szCs w:val="28"/>
          <w:lang w:val="uk-UA" w:eastAsia="ru-RU"/>
        </w:rPr>
        <w:t xml:space="preserve"> відповідно до Закону України «Про поховання та похоронну справу» та Державних санітарних правил та норм «Гігієнічні вимоги щодо облаштування і утримання кладовищ в населених пунктах України» </w:t>
      </w:r>
      <w:proofErr w:type="spellStart"/>
      <w:r w:rsidR="009107CA" w:rsidRPr="00807EB0">
        <w:rPr>
          <w:sz w:val="28"/>
          <w:szCs w:val="28"/>
          <w:lang w:val="uk-UA" w:eastAsia="ru-RU"/>
        </w:rPr>
        <w:t>ДСанПІН</w:t>
      </w:r>
      <w:proofErr w:type="spellEnd"/>
      <w:r w:rsidR="009107CA" w:rsidRPr="00807EB0">
        <w:rPr>
          <w:sz w:val="28"/>
          <w:szCs w:val="28"/>
          <w:lang w:val="uk-UA" w:eastAsia="ru-RU"/>
        </w:rPr>
        <w:t xml:space="preserve"> 2.2.2.028-99. </w:t>
      </w:r>
    </w:p>
    <w:p w:rsidR="009107CA" w:rsidRPr="00807EB0" w:rsidRDefault="009107CA" w:rsidP="001F41E5">
      <w:pPr>
        <w:ind w:firstLine="851"/>
        <w:jc w:val="both"/>
        <w:rPr>
          <w:sz w:val="28"/>
          <w:szCs w:val="28"/>
          <w:lang w:val="uk-UA" w:eastAsia="ru-RU"/>
        </w:rPr>
      </w:pPr>
      <w:r w:rsidRPr="00807EB0">
        <w:rPr>
          <w:sz w:val="28"/>
          <w:szCs w:val="28"/>
          <w:lang w:val="uk-UA" w:eastAsia="ru-RU"/>
        </w:rPr>
        <w:t>Відп</w:t>
      </w:r>
      <w:r w:rsidR="00207B82">
        <w:rPr>
          <w:sz w:val="28"/>
          <w:szCs w:val="28"/>
          <w:lang w:val="uk-UA" w:eastAsia="ru-RU"/>
        </w:rPr>
        <w:t>овідно до ст.</w:t>
      </w:r>
      <w:r w:rsidR="007007C9">
        <w:rPr>
          <w:sz w:val="28"/>
          <w:szCs w:val="28"/>
          <w:lang w:val="uk-UA" w:eastAsia="ru-RU"/>
        </w:rPr>
        <w:t xml:space="preserve">8, </w:t>
      </w:r>
      <w:r w:rsidR="007D0352">
        <w:rPr>
          <w:sz w:val="28"/>
          <w:szCs w:val="28"/>
          <w:lang w:val="uk-UA" w:eastAsia="ru-RU"/>
        </w:rPr>
        <w:t>14,</w:t>
      </w:r>
      <w:r w:rsidR="007007C9">
        <w:rPr>
          <w:sz w:val="28"/>
          <w:szCs w:val="28"/>
          <w:lang w:val="uk-UA" w:eastAsia="ru-RU"/>
        </w:rPr>
        <w:t xml:space="preserve"> 15,</w:t>
      </w:r>
      <w:r w:rsidR="007D0352">
        <w:rPr>
          <w:sz w:val="28"/>
          <w:szCs w:val="28"/>
          <w:lang w:val="uk-UA" w:eastAsia="ru-RU"/>
        </w:rPr>
        <w:t xml:space="preserve"> </w:t>
      </w:r>
      <w:r w:rsidR="00207B82">
        <w:rPr>
          <w:sz w:val="28"/>
          <w:szCs w:val="28"/>
          <w:lang w:val="uk-UA" w:eastAsia="ru-RU"/>
        </w:rPr>
        <w:t>16 Закону України «</w:t>
      </w:r>
      <w:r w:rsidRPr="00807EB0">
        <w:rPr>
          <w:sz w:val="28"/>
          <w:szCs w:val="28"/>
          <w:lang w:val="uk-UA" w:eastAsia="ru-RU"/>
        </w:rPr>
        <w:t>Про поховання та</w:t>
      </w:r>
      <w:r w:rsidR="00207B82">
        <w:rPr>
          <w:sz w:val="28"/>
          <w:szCs w:val="28"/>
          <w:lang w:val="uk-UA" w:eastAsia="ru-RU"/>
        </w:rPr>
        <w:t xml:space="preserve"> похоронну справу»</w:t>
      </w:r>
      <w:r w:rsidRPr="00807EB0">
        <w:rPr>
          <w:sz w:val="28"/>
          <w:szCs w:val="28"/>
          <w:lang w:val="uk-UA" w:eastAsia="ru-RU"/>
        </w:rPr>
        <w:t xml:space="preserve">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 w:eastAsia="ru-RU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7D0352" w:rsidRPr="007D0352">
        <w:rPr>
          <w:color w:val="333333"/>
          <w:sz w:val="28"/>
          <w:szCs w:val="28"/>
          <w:shd w:val="clear" w:color="auto" w:fill="FFFFFF"/>
        </w:rPr>
        <w:t> </w:t>
      </w:r>
      <w:r w:rsidR="007D0352" w:rsidRPr="007D0352">
        <w:rPr>
          <w:color w:val="333333"/>
          <w:sz w:val="28"/>
          <w:szCs w:val="28"/>
          <w:shd w:val="clear" w:color="auto" w:fill="FFFFFF"/>
          <w:lang w:val="uk-UA"/>
        </w:rPr>
        <w:t>постраждалих учасників Революції Гідності та</w:t>
      </w:r>
      <w:r w:rsidR="007D0352" w:rsidRPr="007D0352">
        <w:rPr>
          <w:sz w:val="28"/>
          <w:szCs w:val="28"/>
          <w:lang w:val="uk-UA"/>
        </w:rPr>
        <w:t xml:space="preserve"> почесних громадян</w:t>
      </w:r>
      <w:r w:rsidRPr="00807EB0">
        <w:rPr>
          <w:sz w:val="28"/>
          <w:szCs w:val="28"/>
          <w:lang w:val="uk-UA" w:eastAsia="ru-RU"/>
        </w:rPr>
        <w:t xml:space="preserve"> </w:t>
      </w:r>
      <w:r w:rsidR="003D5B5C">
        <w:rPr>
          <w:sz w:val="28"/>
          <w:szCs w:val="28"/>
          <w:lang w:val="uk-UA" w:eastAsia="ru-RU"/>
        </w:rPr>
        <w:t xml:space="preserve">громади </w:t>
      </w:r>
      <w:r w:rsidRPr="00807EB0">
        <w:rPr>
          <w:sz w:val="28"/>
          <w:szCs w:val="28"/>
          <w:lang w:val="uk-UA" w:eastAsia="ru-RU"/>
        </w:rPr>
        <w:t>здійснюється за рахунок коштів відповідних місцевих бюджетів.</w:t>
      </w:r>
    </w:p>
    <w:p w:rsidR="009107CA" w:rsidRPr="003D5B5C" w:rsidRDefault="009107CA" w:rsidP="009107CA">
      <w:pPr>
        <w:spacing w:before="120" w:after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2.</w:t>
      </w:r>
      <w:r w:rsidR="00207B82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 xml:space="preserve">Характеристика програми та мета </w:t>
      </w:r>
    </w:p>
    <w:p w:rsidR="009107CA" w:rsidRPr="005260C5" w:rsidRDefault="009107CA" w:rsidP="009107CA">
      <w:pPr>
        <w:pStyle w:val="af5"/>
        <w:ind w:firstLine="851"/>
        <w:jc w:val="both"/>
        <w:rPr>
          <w:sz w:val="28"/>
          <w:szCs w:val="28"/>
        </w:rPr>
      </w:pPr>
      <w:r w:rsidRPr="005260C5">
        <w:rPr>
          <w:sz w:val="28"/>
          <w:szCs w:val="28"/>
          <w:lang w:val="uk-UA"/>
        </w:rPr>
        <w:t xml:space="preserve">На території </w:t>
      </w:r>
      <w:r w:rsidR="00754D98">
        <w:rPr>
          <w:sz w:val="28"/>
          <w:szCs w:val="28"/>
          <w:lang w:val="uk-UA"/>
        </w:rPr>
        <w:t>Гатненської</w:t>
      </w:r>
      <w:r w:rsidR="00207B82" w:rsidRPr="005260C5">
        <w:rPr>
          <w:sz w:val="28"/>
          <w:szCs w:val="28"/>
          <w:lang w:val="uk-UA"/>
        </w:rPr>
        <w:t xml:space="preserve"> територіальної громади</w:t>
      </w:r>
      <w:r w:rsidRPr="005260C5">
        <w:rPr>
          <w:sz w:val="28"/>
          <w:szCs w:val="28"/>
          <w:lang w:val="uk-UA"/>
        </w:rPr>
        <w:t xml:space="preserve"> </w:t>
      </w:r>
      <w:r w:rsidR="00207B82" w:rsidRPr="005260C5">
        <w:rPr>
          <w:sz w:val="28"/>
          <w:szCs w:val="28"/>
          <w:lang w:val="uk-UA"/>
        </w:rPr>
        <w:t xml:space="preserve">розташовано </w:t>
      </w:r>
      <w:r w:rsidR="00AA01FF">
        <w:rPr>
          <w:sz w:val="28"/>
          <w:szCs w:val="28"/>
          <w:lang w:val="uk-UA"/>
        </w:rPr>
        <w:t>3</w:t>
      </w:r>
      <w:r w:rsidR="00E4283F" w:rsidRPr="005260C5">
        <w:rPr>
          <w:sz w:val="28"/>
          <w:szCs w:val="28"/>
          <w:lang w:val="uk-UA"/>
        </w:rPr>
        <w:t xml:space="preserve"> (</w:t>
      </w:r>
      <w:r w:rsidR="00AA01FF">
        <w:rPr>
          <w:sz w:val="28"/>
          <w:szCs w:val="28"/>
          <w:lang w:val="uk-UA"/>
        </w:rPr>
        <w:t>троє</w:t>
      </w:r>
      <w:r w:rsidR="00207B82" w:rsidRPr="005260C5">
        <w:rPr>
          <w:sz w:val="28"/>
          <w:szCs w:val="28"/>
          <w:lang w:val="uk-UA"/>
        </w:rPr>
        <w:t xml:space="preserve">) </w:t>
      </w:r>
      <w:r w:rsidR="00AA01FF">
        <w:rPr>
          <w:sz w:val="28"/>
          <w:szCs w:val="28"/>
          <w:lang w:val="uk-UA"/>
        </w:rPr>
        <w:t xml:space="preserve">існуючих </w:t>
      </w:r>
      <w:r w:rsidR="00207B82" w:rsidRPr="005260C5">
        <w:rPr>
          <w:sz w:val="28"/>
          <w:szCs w:val="28"/>
          <w:lang w:val="uk-UA"/>
        </w:rPr>
        <w:t>кладовищ</w:t>
      </w:r>
      <w:r w:rsidR="00AA01FF">
        <w:rPr>
          <w:sz w:val="28"/>
          <w:szCs w:val="28"/>
          <w:lang w:val="uk-UA"/>
        </w:rPr>
        <w:t xml:space="preserve"> закритого типу</w:t>
      </w:r>
      <w:r w:rsidR="006F20ED">
        <w:rPr>
          <w:sz w:val="28"/>
          <w:szCs w:val="28"/>
          <w:lang w:val="uk-UA"/>
        </w:rPr>
        <w:t>,</w:t>
      </w:r>
      <w:r w:rsidR="006F20ED" w:rsidRPr="006F20ED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1 (одне) кладовище закрите</w:t>
      </w:r>
      <w:r w:rsidR="00AA01FF">
        <w:rPr>
          <w:sz w:val="28"/>
          <w:szCs w:val="28"/>
          <w:lang w:val="uk-UA"/>
        </w:rPr>
        <w:t xml:space="preserve"> та ще 2 (два) кладовища запроектовані, згідно Генеральних планів с. Віта-Поштова та Гатне</w:t>
      </w:r>
      <w:r w:rsidRPr="005260C5">
        <w:rPr>
          <w:sz w:val="28"/>
          <w:szCs w:val="28"/>
          <w:lang w:val="uk-UA"/>
        </w:rPr>
        <w:t>.</w:t>
      </w:r>
    </w:p>
    <w:p w:rsidR="009107CA" w:rsidRPr="003B442C" w:rsidRDefault="009107CA" w:rsidP="009107CA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b/>
          <w:sz w:val="28"/>
          <w:szCs w:val="28"/>
          <w:lang w:val="uk-UA"/>
        </w:rPr>
        <w:t>Головною метою Програми:</w:t>
      </w:r>
      <w:r w:rsidRPr="003B442C">
        <w:rPr>
          <w:sz w:val="28"/>
          <w:szCs w:val="28"/>
          <w:lang w:val="uk-UA"/>
        </w:rPr>
        <w:t xml:space="preserve"> є забезпечення вимог статті </w:t>
      </w:r>
      <w:r w:rsidR="007D0352">
        <w:rPr>
          <w:sz w:val="28"/>
          <w:szCs w:val="28"/>
          <w:lang w:val="uk-UA"/>
        </w:rPr>
        <w:t xml:space="preserve">14, </w:t>
      </w:r>
      <w:r w:rsidRPr="003B442C">
        <w:rPr>
          <w:sz w:val="28"/>
          <w:szCs w:val="28"/>
          <w:lang w:val="uk-UA"/>
        </w:rPr>
        <w:t>16 Закону України «Про поховання та похоронну справу», а саме</w:t>
      </w:r>
      <w:r w:rsidR="009F1EFA">
        <w:rPr>
          <w:sz w:val="28"/>
          <w:szCs w:val="28"/>
          <w:lang w:val="uk-UA"/>
        </w:rPr>
        <w:t xml:space="preserve">: </w:t>
      </w:r>
      <w:r w:rsidRPr="003B442C">
        <w:rPr>
          <w:sz w:val="28"/>
          <w:szCs w:val="28"/>
          <w:lang w:val="uk-UA"/>
        </w:rPr>
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9F1EFA" w:rsidRPr="009F1EFA">
        <w:t xml:space="preserve"> </w:t>
      </w:r>
      <w:r w:rsidR="009F1EFA" w:rsidRPr="009F1EFA">
        <w:rPr>
          <w:sz w:val="28"/>
          <w:szCs w:val="28"/>
          <w:lang w:val="uk-UA"/>
        </w:rPr>
        <w:t>постраждалих учасників Революції Гідності</w:t>
      </w:r>
      <w:r w:rsidR="009F1EFA">
        <w:rPr>
          <w:sz w:val="28"/>
          <w:szCs w:val="28"/>
          <w:lang w:val="uk-UA"/>
        </w:rPr>
        <w:t xml:space="preserve"> </w:t>
      </w:r>
      <w:r w:rsidR="00D561E7">
        <w:rPr>
          <w:sz w:val="28"/>
          <w:szCs w:val="28"/>
          <w:lang w:val="uk-UA"/>
        </w:rPr>
        <w:t>, померлих (загиблих) військовослужбовців , які брали</w:t>
      </w:r>
      <w:r w:rsidR="00754929">
        <w:rPr>
          <w:sz w:val="28"/>
          <w:szCs w:val="28"/>
          <w:lang w:val="uk-UA"/>
        </w:rPr>
        <w:t xml:space="preserve"> участь у бойових діях або забез</w:t>
      </w:r>
      <w:r w:rsidR="00D561E7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</w:t>
      </w:r>
      <w:r w:rsidR="007D0352" w:rsidRPr="007D0352">
        <w:rPr>
          <w:sz w:val="28"/>
          <w:szCs w:val="28"/>
          <w:lang w:val="uk-UA"/>
        </w:rPr>
        <w:t xml:space="preserve"> </w:t>
      </w:r>
      <w:r w:rsidR="009F1EFA">
        <w:rPr>
          <w:sz w:val="28"/>
          <w:szCs w:val="28"/>
          <w:lang w:val="uk-UA"/>
        </w:rPr>
        <w:t xml:space="preserve">та </w:t>
      </w:r>
      <w:r w:rsidR="007D0352" w:rsidRPr="007D0352">
        <w:rPr>
          <w:sz w:val="28"/>
          <w:szCs w:val="28"/>
          <w:lang w:val="uk-UA"/>
        </w:rPr>
        <w:t>почесних громадян</w:t>
      </w:r>
      <w:r w:rsidR="007D0352">
        <w:rPr>
          <w:sz w:val="28"/>
          <w:szCs w:val="28"/>
          <w:lang w:val="uk-UA"/>
        </w:rPr>
        <w:t xml:space="preserve"> громади</w:t>
      </w:r>
      <w:r w:rsidRPr="007D0352">
        <w:rPr>
          <w:sz w:val="28"/>
          <w:szCs w:val="28"/>
          <w:lang w:val="uk-UA"/>
        </w:rPr>
        <w:t>.</w:t>
      </w:r>
    </w:p>
    <w:p w:rsidR="007007C9" w:rsidRPr="003B442C" w:rsidRDefault="009107CA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 xml:space="preserve">Виконання програмних заходів за рахунок коштів бюджету </w:t>
      </w:r>
      <w:r w:rsidR="00353F13">
        <w:rPr>
          <w:sz w:val="28"/>
          <w:szCs w:val="28"/>
          <w:lang w:val="uk-UA"/>
        </w:rPr>
        <w:t>Гатненської</w:t>
      </w:r>
      <w:r w:rsidR="00207B82">
        <w:rPr>
          <w:sz w:val="28"/>
          <w:szCs w:val="28"/>
          <w:lang w:val="uk-UA"/>
        </w:rPr>
        <w:t xml:space="preserve"> територіальної громади </w:t>
      </w:r>
      <w:r w:rsidRPr="003B442C">
        <w:rPr>
          <w:sz w:val="28"/>
          <w:szCs w:val="28"/>
          <w:lang w:val="uk-UA"/>
        </w:rPr>
        <w:t>дозволить дотримуватися санітарних норм та організації належного поховання одиноких громадян, та тих,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 w:rsidR="009F1EFA" w:rsidRPr="009F1EFA">
        <w:rPr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</w:t>
      </w:r>
      <w:r w:rsidR="007007C9">
        <w:rPr>
          <w:sz w:val="28"/>
          <w:szCs w:val="28"/>
          <w:lang w:val="uk-UA"/>
        </w:rPr>
        <w:t xml:space="preserve"> учасників Революції Гідності ,</w:t>
      </w:r>
      <w:r w:rsidR="009F1EFA" w:rsidRPr="009F1EFA">
        <w:rPr>
          <w:sz w:val="28"/>
          <w:szCs w:val="28"/>
          <w:lang w:val="uk-UA"/>
        </w:rPr>
        <w:t xml:space="preserve"> почесних г</w:t>
      </w:r>
      <w:r w:rsidR="007007C9">
        <w:rPr>
          <w:sz w:val="28"/>
          <w:szCs w:val="28"/>
          <w:lang w:val="uk-UA"/>
        </w:rPr>
        <w:t xml:space="preserve">ромадян та </w:t>
      </w:r>
      <w:r w:rsidR="007007C9" w:rsidRPr="007007C9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</w:t>
      </w:r>
      <w:r w:rsidR="007007C9" w:rsidRPr="007D0352"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spacing w:before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3. Основні завдання програми</w:t>
      </w:r>
    </w:p>
    <w:p w:rsidR="009107CA" w:rsidRPr="009107CA" w:rsidRDefault="009107CA" w:rsidP="009107CA">
      <w:pPr>
        <w:pStyle w:val="af5"/>
        <w:ind w:firstLine="993"/>
        <w:rPr>
          <w:sz w:val="28"/>
          <w:szCs w:val="28"/>
          <w:lang w:val="uk-UA"/>
        </w:rPr>
      </w:pPr>
      <w:r w:rsidRPr="009107CA">
        <w:rPr>
          <w:sz w:val="28"/>
          <w:szCs w:val="28"/>
          <w:lang w:val="uk-UA"/>
        </w:rPr>
        <w:t>Програма спрямована на: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належного ставлення до тіла (останків,</w:t>
      </w:r>
      <w:r>
        <w:rPr>
          <w:sz w:val="28"/>
          <w:szCs w:val="28"/>
          <w:lang w:val="uk-UA"/>
        </w:rPr>
        <w:t xml:space="preserve"> </w:t>
      </w:r>
      <w:r w:rsidRPr="009107CA">
        <w:rPr>
          <w:sz w:val="28"/>
          <w:szCs w:val="28"/>
          <w:lang w:val="uk-UA"/>
        </w:rPr>
        <w:t>праху) померлого;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права громадян на захоронення їхнього тіла відповідно до їх волевиявлення, якщо таке є;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створення та експлуатацію об’єктів, призначених для поховання, утримання і збереження місць поховань;</w:t>
      </w:r>
    </w:p>
    <w:p w:rsidR="00405F50" w:rsidRPr="002629E2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організація і проведення поховань померлих або загиблих.</w:t>
      </w:r>
    </w:p>
    <w:p w:rsidR="009107CA" w:rsidRPr="003D5B5C" w:rsidRDefault="009107CA" w:rsidP="009107CA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4.</w:t>
      </w:r>
      <w:r w:rsidR="00405F50" w:rsidRPr="003D5B5C">
        <w:rPr>
          <w:b/>
          <w:i/>
          <w:sz w:val="28"/>
          <w:szCs w:val="28"/>
          <w:lang w:val="uk-UA"/>
        </w:rPr>
        <w:t xml:space="preserve"> </w:t>
      </w:r>
      <w:r w:rsidR="003D5B5C">
        <w:rPr>
          <w:b/>
          <w:i/>
          <w:sz w:val="28"/>
          <w:szCs w:val="28"/>
          <w:lang w:val="uk-UA"/>
        </w:rPr>
        <w:t>Фінансове забезпечення Програми</w:t>
      </w:r>
    </w:p>
    <w:p w:rsidR="009107CA" w:rsidRPr="00894DC3" w:rsidRDefault="009107CA" w:rsidP="001F41E5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</w:t>
      </w:r>
      <w:r w:rsidR="00754929">
        <w:rPr>
          <w:sz w:val="28"/>
          <w:szCs w:val="28"/>
          <w:lang w:val="uk-UA"/>
        </w:rPr>
        <w:t>,</w:t>
      </w:r>
      <w:r w:rsidR="00754929" w:rsidRPr="00754929">
        <w:rPr>
          <w:sz w:val="28"/>
          <w:szCs w:val="28"/>
          <w:lang w:val="uk-UA"/>
        </w:rPr>
        <w:t xml:space="preserve"> </w:t>
      </w:r>
      <w:r w:rsidR="00754929">
        <w:rPr>
          <w:sz w:val="28"/>
          <w:szCs w:val="28"/>
          <w:lang w:val="uk-UA"/>
        </w:rPr>
        <w:t xml:space="preserve"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 </w:t>
      </w:r>
      <w:r w:rsidR="009F1EFA" w:rsidRPr="009F1EFA">
        <w:rPr>
          <w:sz w:val="28"/>
          <w:szCs w:val="28"/>
          <w:lang w:val="uk-UA"/>
        </w:rPr>
        <w:t xml:space="preserve"> та почесних громадян </w:t>
      </w:r>
      <w:r>
        <w:rPr>
          <w:sz w:val="28"/>
          <w:szCs w:val="28"/>
          <w:lang w:val="uk-UA"/>
        </w:rPr>
        <w:t>потребує виділення коштів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.</w:t>
      </w:r>
    </w:p>
    <w:p w:rsidR="009107CA" w:rsidRPr="003B442C" w:rsidRDefault="006D5F69" w:rsidP="001F41E5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65B3D">
        <w:rPr>
          <w:sz w:val="28"/>
          <w:szCs w:val="28"/>
          <w:lang w:val="uk-UA"/>
        </w:rPr>
        <w:t xml:space="preserve">рограма розрахована на </w:t>
      </w:r>
      <w:r w:rsidR="00EC5E55">
        <w:rPr>
          <w:b/>
          <w:sz w:val="28"/>
          <w:szCs w:val="28"/>
          <w:lang w:val="uk-UA"/>
        </w:rPr>
        <w:t>2021-2025</w:t>
      </w:r>
      <w:r w:rsidR="00EC5E55">
        <w:rPr>
          <w:sz w:val="28"/>
          <w:szCs w:val="28"/>
          <w:lang w:val="uk-UA"/>
        </w:rPr>
        <w:t xml:space="preserve"> роки </w:t>
      </w:r>
      <w:r w:rsidR="009107CA" w:rsidRPr="003B442C">
        <w:rPr>
          <w:sz w:val="28"/>
          <w:szCs w:val="28"/>
          <w:lang w:val="uk-UA"/>
        </w:rPr>
        <w:t xml:space="preserve">. </w:t>
      </w:r>
    </w:p>
    <w:p w:rsidR="009107CA" w:rsidRDefault="009107CA" w:rsidP="001F41E5">
      <w:pPr>
        <w:pStyle w:val="af5"/>
        <w:ind w:firstLine="851"/>
        <w:jc w:val="both"/>
        <w:rPr>
          <w:b/>
          <w:i/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>Фінансове забезпечення Програми здійснюється за рахунок коштів, виділених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 w:rsidR="00AA01FF">
        <w:rPr>
          <w:sz w:val="28"/>
          <w:szCs w:val="28"/>
          <w:lang w:val="uk-UA"/>
        </w:rPr>
        <w:t xml:space="preserve"> </w:t>
      </w:r>
      <w:r w:rsidR="00AA01FF" w:rsidRPr="00207D76">
        <w:rPr>
          <w:b/>
          <w:sz w:val="28"/>
          <w:szCs w:val="28"/>
          <w:lang w:val="uk-UA"/>
        </w:rPr>
        <w:t xml:space="preserve">в </w:t>
      </w:r>
      <w:r w:rsidRPr="00207D76">
        <w:rPr>
          <w:b/>
          <w:sz w:val="28"/>
          <w:szCs w:val="28"/>
          <w:lang w:val="uk-UA"/>
        </w:rPr>
        <w:t xml:space="preserve">сумі </w:t>
      </w:r>
      <w:r w:rsidR="00EC5E55" w:rsidRPr="00207D76">
        <w:rPr>
          <w:b/>
          <w:sz w:val="28"/>
          <w:szCs w:val="28"/>
          <w:lang w:val="uk-UA"/>
        </w:rPr>
        <w:t>3</w:t>
      </w:r>
      <w:r w:rsidR="00C756D4" w:rsidRPr="00207D76">
        <w:rPr>
          <w:b/>
          <w:sz w:val="28"/>
          <w:szCs w:val="28"/>
          <w:lang w:val="uk-UA"/>
        </w:rPr>
        <w:t>00 000,00 грн.</w:t>
      </w:r>
    </w:p>
    <w:p w:rsidR="009C6DD8" w:rsidRDefault="009C6DD8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 Розрахунок вартості захоронення безрідного, або невідомого покійника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93"/>
        <w:gridCol w:w="993"/>
        <w:gridCol w:w="1417"/>
        <w:gridCol w:w="1418"/>
        <w:gridCol w:w="1559"/>
      </w:tblGrid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418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фінансування (вартість),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Безоплатне </w:t>
            </w:r>
            <w:r w:rsidR="00A5719C" w:rsidRPr="00A5719C">
              <w:rPr>
                <w:sz w:val="24"/>
                <w:szCs w:val="24"/>
                <w:lang w:val="uk-UA" w:eastAsia="ru-RU"/>
              </w:rPr>
      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, мінімальний перелік (труна, хрест, мішок санітарний з поліетилену, викопування могили, закопування могили, послуги перевезення) 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418" w:type="dxa"/>
            <w:shd w:val="clear" w:color="auto" w:fill="auto"/>
          </w:tcPr>
          <w:p w:rsidR="007007C9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2023р </w:t>
            </w:r>
            <w:r w:rsidR="00A5719C">
              <w:rPr>
                <w:bCs/>
                <w:sz w:val="24"/>
                <w:szCs w:val="24"/>
                <w:lang w:val="uk-UA" w:eastAsia="uk-UA"/>
              </w:rPr>
              <w:t>10</w:t>
            </w:r>
            <w:r w:rsidR="007007C9">
              <w:rPr>
                <w:bCs/>
                <w:sz w:val="24"/>
                <w:szCs w:val="24"/>
                <w:lang w:val="uk-UA" w:eastAsia="uk-UA"/>
              </w:rPr>
              <w:t>0 000,00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0F2F31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2024р.</w:t>
            </w:r>
          </w:p>
          <w:p w:rsidR="000944CA" w:rsidRDefault="000944CA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100 000,00</w:t>
            </w:r>
          </w:p>
          <w:p w:rsidR="000F2F31" w:rsidRPr="005C24C4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7E44E6" w:rsidRDefault="007E44E6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066CFE" w:rsidRDefault="00066CFE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9C6DD8" w:rsidRDefault="001F5360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1F5360" w:rsidRDefault="001F5360" w:rsidP="00180243">
      <w:pPr>
        <w:pStyle w:val="af5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6. Розрахунок вартості</w:t>
      </w:r>
      <w:r w:rsidRPr="001F5360">
        <w:t xml:space="preserve"> </w:t>
      </w:r>
      <w:r w:rsidR="003D5B5C">
        <w:rPr>
          <w:lang w:val="uk-UA"/>
        </w:rPr>
        <w:t xml:space="preserve"> </w:t>
      </w:r>
      <w:r w:rsidR="003D5B5C" w:rsidRPr="003D5B5C">
        <w:rPr>
          <w:b/>
          <w:i/>
          <w:sz w:val="28"/>
          <w:szCs w:val="28"/>
          <w:lang w:val="uk-UA"/>
        </w:rPr>
        <w:t xml:space="preserve">захоронення </w:t>
      </w:r>
      <w:r w:rsidRPr="003D5B5C">
        <w:rPr>
          <w:b/>
          <w:i/>
          <w:sz w:val="28"/>
          <w:szCs w:val="28"/>
          <w:lang w:val="uk-UA"/>
        </w:rPr>
        <w:t>для</w:t>
      </w:r>
      <w:r w:rsidRPr="001F5360">
        <w:rPr>
          <w:b/>
          <w:i/>
          <w:sz w:val="28"/>
          <w:szCs w:val="28"/>
          <w:lang w:val="uk-UA"/>
        </w:rPr>
        <w:t xml:space="preserve"> окремих категорій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75"/>
        <w:gridCol w:w="1134"/>
        <w:gridCol w:w="1417"/>
        <w:gridCol w:w="1310"/>
        <w:gridCol w:w="1538"/>
      </w:tblGrid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175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310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ф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 xml:space="preserve">інансування (вартість), 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:rsidR="0016018C" w:rsidRPr="00A5719C" w:rsidRDefault="0016018C" w:rsidP="002B7193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A5719C">
              <w:rPr>
                <w:bCs/>
                <w:sz w:val="24"/>
                <w:szCs w:val="24"/>
                <w:lang w:val="uk-UA" w:eastAsia="uk-UA"/>
              </w:rPr>
              <w:t xml:space="preserve">Безоплатне поховання </w:t>
            </w:r>
            <w:r w:rsidR="00A5719C" w:rsidRPr="00A5719C">
              <w:rPr>
                <w:sz w:val="24"/>
                <w:szCs w:val="24"/>
                <w:lang w:val="uk-UA"/>
              </w:rPr>
              <w:t>учасників бойових дій, постраждалих учасників Революції Гідності та почесних громадян</w:t>
            </w:r>
            <w:r w:rsidR="00A5719C" w:rsidRPr="00A5719C">
              <w:rPr>
                <w:sz w:val="24"/>
                <w:szCs w:val="24"/>
                <w:lang w:val="uk-UA" w:eastAsia="ru-RU"/>
              </w:rPr>
              <w:t xml:space="preserve"> громади , </w:t>
            </w:r>
            <w:r w:rsidR="00A5719C" w:rsidRPr="00A5719C">
              <w:rPr>
                <w:sz w:val="24"/>
                <w:szCs w:val="24"/>
                <w:lang w:val="uk-UA"/>
              </w:rPr>
      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      </w:r>
            <w:r w:rsidRPr="00A5719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, які </w:t>
            </w:r>
            <w:r w:rsidR="002B7193" w:rsidRPr="002B7193">
              <w:rPr>
                <w:bCs/>
                <w:sz w:val="24"/>
                <w:szCs w:val="24"/>
                <w:lang w:val="uk-UA" w:eastAsia="uk-UA"/>
              </w:rPr>
              <w:t>проживають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 на території громади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310" w:type="dxa"/>
            <w:shd w:val="clear" w:color="auto" w:fill="auto"/>
          </w:tcPr>
          <w:p w:rsidR="000F2F31" w:rsidRDefault="000F2F31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2023р.- 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>200 000,00</w:t>
            </w:r>
          </w:p>
          <w:p w:rsidR="000F2F31" w:rsidRDefault="000F2F31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2024р.</w:t>
            </w:r>
          </w:p>
          <w:p w:rsidR="0016018C" w:rsidRPr="005C24C4" w:rsidRDefault="000944CA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100 000,00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7E44E6" w:rsidRDefault="007E44E6" w:rsidP="0016018C">
      <w:pPr>
        <w:pStyle w:val="af5"/>
        <w:jc w:val="both"/>
        <w:rPr>
          <w:b/>
          <w:sz w:val="28"/>
          <w:szCs w:val="28"/>
          <w:lang w:val="uk-UA"/>
        </w:rPr>
      </w:pPr>
    </w:p>
    <w:p w:rsidR="0016018C" w:rsidRDefault="0016018C" w:rsidP="0016018C">
      <w:pPr>
        <w:pStyle w:val="af5"/>
        <w:jc w:val="both"/>
        <w:rPr>
          <w:sz w:val="28"/>
          <w:szCs w:val="28"/>
          <w:lang w:val="uk-UA"/>
        </w:rPr>
      </w:pPr>
      <w:r w:rsidRPr="0016018C">
        <w:rPr>
          <w:sz w:val="28"/>
          <w:szCs w:val="28"/>
          <w:lang w:val="uk-UA"/>
        </w:rPr>
        <w:t>Послуги</w:t>
      </w:r>
      <w:r w:rsidR="00DC5F6B">
        <w:rPr>
          <w:sz w:val="28"/>
          <w:szCs w:val="28"/>
          <w:lang w:val="uk-UA"/>
        </w:rPr>
        <w:t xml:space="preserve"> та предмети ритуальної </w:t>
      </w:r>
      <w:proofErr w:type="spellStart"/>
      <w:r w:rsidR="00DC5F6B">
        <w:rPr>
          <w:sz w:val="28"/>
          <w:szCs w:val="28"/>
          <w:lang w:val="uk-UA"/>
        </w:rPr>
        <w:t>надлежності</w:t>
      </w:r>
      <w:proofErr w:type="spellEnd"/>
      <w:r>
        <w:rPr>
          <w:sz w:val="28"/>
          <w:szCs w:val="28"/>
          <w:lang w:val="uk-UA"/>
        </w:rPr>
        <w:t>, які можуть надаватись</w:t>
      </w:r>
      <w:r w:rsidRPr="0016018C">
        <w:rPr>
          <w:sz w:val="28"/>
          <w:szCs w:val="28"/>
          <w:lang w:val="uk-UA"/>
        </w:rPr>
        <w:t>:</w:t>
      </w:r>
    </w:p>
    <w:p w:rsidR="0016018C" w:rsidRDefault="0016018C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-доставка предметів похоронної належності (завантаження, перевезення, вивантаження на місці призначення та перенесення до місця</w:t>
      </w:r>
      <w:r w:rsidR="00DC5F6B">
        <w:rPr>
          <w:sz w:val="28"/>
          <w:szCs w:val="28"/>
          <w:lang w:val="uk-UA"/>
        </w:rPr>
        <w:t xml:space="preserve"> знаходження тіла);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транспортних послуг 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труни;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хрест;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інша дрібна ритуальна атрибутика ( хустинки, рушники, свічки, лампадка, покривало , табличка і таке інше);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послуги перенесення тіла;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копання могили (викопування ручним чи механізованим способом, опускання труни у могилу, закопування, формування надмогильного насипу);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F4F23">
        <w:rPr>
          <w:sz w:val="28"/>
          <w:szCs w:val="28"/>
          <w:lang w:val="uk-UA"/>
        </w:rPr>
        <w:t>вінок похоронний з траурною стрічкою ( до 3-х шт.);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живі квіти;</w:t>
      </w:r>
    </w:p>
    <w:p w:rsidR="00830007" w:rsidRDefault="00830007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послуги </w:t>
      </w:r>
      <w:r w:rsidR="00066CFE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поховання;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-музичний супровід обряду поховання .</w:t>
      </w:r>
    </w:p>
    <w:p w:rsidR="00830007" w:rsidRDefault="00830007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обсяг видатків для забезпечення одного поховання, не повинна перевищувати 23,0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spacing w:before="120" w:after="120"/>
        <w:ind w:firstLine="709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t>7</w:t>
      </w:r>
      <w:r w:rsidR="009107CA" w:rsidRPr="003D5B5C">
        <w:rPr>
          <w:b/>
          <w:i/>
          <w:sz w:val="28"/>
          <w:szCs w:val="28"/>
          <w:lang w:val="uk-UA"/>
        </w:rPr>
        <w:t>. Очікуван</w:t>
      </w:r>
      <w:r w:rsidR="003D5B5C">
        <w:rPr>
          <w:b/>
          <w:i/>
          <w:sz w:val="28"/>
          <w:szCs w:val="28"/>
          <w:lang w:val="uk-UA"/>
        </w:rPr>
        <w:t>і результати виконання Програми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санітарних норм, завдяки включенню можливості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поховання померлих одиноких громадян, осіб без певного місця проживання, громадян, від поховання яких відмовилися рідні, знайдених невпізнаних трупів; </w:t>
      </w:r>
    </w:p>
    <w:p w:rsidR="009107CA" w:rsidRPr="00C97F46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створення рівних умов для поховання померлих незалежно від їх раси, кольору шкіри, політичних та інших переконань, статі, етнічного та соціального  походження, місця проживання, </w:t>
      </w:r>
      <w:proofErr w:type="spellStart"/>
      <w:r>
        <w:rPr>
          <w:sz w:val="28"/>
          <w:szCs w:val="28"/>
          <w:lang w:val="uk-UA"/>
        </w:rPr>
        <w:t>мовних</w:t>
      </w:r>
      <w:proofErr w:type="spellEnd"/>
      <w:r>
        <w:rPr>
          <w:sz w:val="28"/>
          <w:szCs w:val="28"/>
          <w:lang w:val="uk-UA"/>
        </w:rPr>
        <w:t xml:space="preserve"> або інших ознак;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гідне ставлення до тіла померлого;</w:t>
      </w:r>
    </w:p>
    <w:p w:rsidR="009107CA" w:rsidRDefault="009107CA" w:rsidP="001F41E5">
      <w:pPr>
        <w:ind w:firstLine="851"/>
        <w:jc w:val="both"/>
      </w:pPr>
      <w:r>
        <w:rPr>
          <w:sz w:val="28"/>
          <w:szCs w:val="28"/>
          <w:lang w:val="uk-UA"/>
        </w:rPr>
        <w:t>- унеможливлення випадків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t xml:space="preserve"> </w:t>
      </w:r>
      <w:r w:rsidR="00F60F3A" w:rsidRPr="00F60F3A">
        <w:rPr>
          <w:sz w:val="28"/>
          <w:szCs w:val="28"/>
          <w:lang w:val="uk-UA"/>
        </w:rPr>
        <w:t>а також учасників бойових дій, постраждалих учасників Революці</w:t>
      </w:r>
      <w:r w:rsidR="00F60F3A">
        <w:rPr>
          <w:sz w:val="28"/>
          <w:szCs w:val="28"/>
          <w:lang w:val="uk-UA"/>
        </w:rPr>
        <w:t>ї Гідності та почесних громадян</w:t>
      </w:r>
      <w:r>
        <w:rPr>
          <w:sz w:val="28"/>
          <w:szCs w:val="28"/>
          <w:lang w:val="uk-UA"/>
        </w:rPr>
        <w:t>;</w:t>
      </w:r>
    </w:p>
    <w:p w:rsidR="009107CA" w:rsidRDefault="009107CA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безперебійної організації 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rPr>
          <w:sz w:val="28"/>
          <w:szCs w:val="28"/>
          <w:lang w:val="uk-UA"/>
        </w:rPr>
        <w:t xml:space="preserve"> </w:t>
      </w:r>
      <w:r w:rsidR="00F60F3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 та почесних громадян</w:t>
      </w:r>
      <w:r w:rsidR="00B46966">
        <w:rPr>
          <w:sz w:val="28"/>
          <w:szCs w:val="28"/>
          <w:lang w:val="uk-UA"/>
        </w:rPr>
        <w:t>;</w:t>
      </w:r>
    </w:p>
    <w:p w:rsidR="00B46966" w:rsidRDefault="007E44E6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</w:t>
      </w:r>
      <w:r w:rsidR="00B46966">
        <w:rPr>
          <w:sz w:val="28"/>
          <w:szCs w:val="28"/>
          <w:lang w:val="uk-UA"/>
        </w:rPr>
        <w:t>печення поховання померлих (загиблих) військовослужбовців , які брали</w:t>
      </w:r>
      <w:r>
        <w:rPr>
          <w:sz w:val="28"/>
          <w:szCs w:val="28"/>
          <w:lang w:val="uk-UA"/>
        </w:rPr>
        <w:t xml:space="preserve"> участь у бойових діях або забез</w:t>
      </w:r>
      <w:r w:rsidR="00B46966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Росії.</w:t>
      </w: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405F50" w:rsidP="009107CA">
      <w:pPr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8</w:t>
      </w:r>
      <w:r w:rsidR="009107CA" w:rsidRPr="003D5B5C">
        <w:rPr>
          <w:b/>
          <w:i/>
          <w:sz w:val="28"/>
          <w:szCs w:val="28"/>
          <w:lang w:val="uk-UA"/>
        </w:rPr>
        <w:t xml:space="preserve">. </w:t>
      </w:r>
      <w:r w:rsidR="003D5B5C">
        <w:rPr>
          <w:b/>
          <w:i/>
          <w:sz w:val="28"/>
          <w:szCs w:val="28"/>
          <w:lang w:val="uk-UA"/>
        </w:rPr>
        <w:t>Контроль за виконанням Програми</w:t>
      </w:r>
    </w:p>
    <w:p w:rsidR="00754929" w:rsidRPr="002D033D" w:rsidRDefault="009107CA" w:rsidP="00754929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894DC3">
        <w:rPr>
          <w:sz w:val="28"/>
          <w:szCs w:val="28"/>
          <w:lang w:val="uk-UA"/>
        </w:rPr>
        <w:t>Контроль за виконанням Програми здійснює</w:t>
      </w:r>
      <w:r>
        <w:rPr>
          <w:sz w:val="28"/>
          <w:szCs w:val="28"/>
          <w:lang w:val="uk-UA"/>
        </w:rPr>
        <w:t xml:space="preserve">  головний розпорядник коштів</w:t>
      </w:r>
      <w:r w:rsidR="001F41E5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 </w:t>
      </w:r>
      <w:r>
        <w:rPr>
          <w:sz w:val="28"/>
          <w:szCs w:val="28"/>
          <w:lang w:val="uk-UA"/>
        </w:rPr>
        <w:t xml:space="preserve">– </w:t>
      </w:r>
      <w:r w:rsidR="00405F50">
        <w:rPr>
          <w:sz w:val="28"/>
          <w:szCs w:val="28"/>
          <w:lang w:val="uk-UA"/>
        </w:rPr>
        <w:t xml:space="preserve">виконавчий комітет </w:t>
      </w:r>
      <w:r w:rsidR="006F20ED">
        <w:rPr>
          <w:sz w:val="28"/>
          <w:szCs w:val="28"/>
          <w:lang w:val="uk-UA"/>
        </w:rPr>
        <w:t>Гатненської сільської</w:t>
      </w:r>
      <w:r w:rsidR="00405F50">
        <w:rPr>
          <w:sz w:val="28"/>
          <w:szCs w:val="28"/>
          <w:lang w:val="uk-UA"/>
        </w:rPr>
        <w:t xml:space="preserve"> ради</w:t>
      </w:r>
      <w:r w:rsidR="001F41E5">
        <w:rPr>
          <w:sz w:val="28"/>
          <w:szCs w:val="28"/>
          <w:lang w:val="uk-UA"/>
        </w:rPr>
        <w:t xml:space="preserve"> та 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>Постійна депутатська комісія</w:t>
      </w:r>
      <w:r w:rsidR="001F41E5"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6F20E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 </w:t>
      </w:r>
      <w:r w:rsidR="00754929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з питань </w:t>
      </w:r>
      <w:r w:rsidR="00754929">
        <w:rPr>
          <w:rFonts w:eastAsia="Calibri"/>
          <w:snapToGrid w:val="0"/>
          <w:sz w:val="28"/>
          <w:szCs w:val="28"/>
          <w:lang w:val="uk-UA" w:eastAsia="en-US"/>
        </w:rPr>
        <w:t>планування бюджету, фінансів, податкової політики, соціально-економічного розвитку, інвестицій, освіти, науки, культури та туризму.</w:t>
      </w:r>
    </w:p>
    <w:p w:rsidR="009107CA" w:rsidRDefault="009107CA" w:rsidP="008E0881">
      <w:pPr>
        <w:ind w:firstLine="851"/>
        <w:jc w:val="both"/>
        <w:rPr>
          <w:sz w:val="28"/>
          <w:szCs w:val="28"/>
          <w:lang w:val="uk-UA"/>
        </w:rPr>
      </w:pPr>
    </w:p>
    <w:p w:rsidR="006F20ED" w:rsidRPr="00BD530A" w:rsidRDefault="00066CFE" w:rsidP="00180243">
      <w:pPr>
        <w:widowControl/>
        <w:suppressAutoHyphens w:val="0"/>
        <w:autoSpaceDE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Сільський голова                                                 Олександр ПАЛАМАРЧУК</w:t>
      </w: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sectPr w:rsidR="00E96216" w:rsidSect="00D346BB">
      <w:headerReference w:type="default" r:id="rId10"/>
      <w:pgSz w:w="11906" w:h="16838"/>
      <w:pgMar w:top="1134" w:right="851" w:bottom="113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C8" w:rsidRDefault="002C5CC8">
      <w:r>
        <w:separator/>
      </w:r>
    </w:p>
  </w:endnote>
  <w:endnote w:type="continuationSeparator" w:id="0">
    <w:p w:rsidR="002C5CC8" w:rsidRDefault="002C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Sans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C8" w:rsidRDefault="002C5CC8">
      <w:r>
        <w:separator/>
      </w:r>
    </w:p>
  </w:footnote>
  <w:footnote w:type="continuationSeparator" w:id="0">
    <w:p w:rsidR="002C5CC8" w:rsidRDefault="002C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ED" w:rsidRDefault="006F20ED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9426BA" wp14:editId="6C9E8B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741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ED" w:rsidRDefault="006F20E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2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1.4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PD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" stroked="f">
              <v:fill opacity="0"/>
              <v:textbox inset="0,0,0,0">
                <w:txbxContent>
                  <w:p w:rsidR="006F20ED" w:rsidRDefault="006F20E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2">
    <w:nsid w:val="27744151"/>
    <w:multiLevelType w:val="hybridMultilevel"/>
    <w:tmpl w:val="DFB4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51B1"/>
    <w:multiLevelType w:val="hybridMultilevel"/>
    <w:tmpl w:val="2CF29732"/>
    <w:lvl w:ilvl="0" w:tplc="D668D790">
      <w:start w:val="1"/>
      <w:numFmt w:val="decimal"/>
      <w:lvlText w:val="%1."/>
      <w:lvlJc w:val="left"/>
      <w:pPr>
        <w:ind w:left="6613" w:hanging="375"/>
      </w:p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>
      <w:start w:val="1"/>
      <w:numFmt w:val="decimal"/>
      <w:lvlText w:val="%4."/>
      <w:lvlJc w:val="left"/>
      <w:pPr>
        <w:ind w:left="8758" w:hanging="360"/>
      </w:pPr>
    </w:lvl>
    <w:lvl w:ilvl="4" w:tplc="04190019">
      <w:start w:val="1"/>
      <w:numFmt w:val="lowerLetter"/>
      <w:lvlText w:val="%5."/>
      <w:lvlJc w:val="left"/>
      <w:pPr>
        <w:ind w:left="9478" w:hanging="360"/>
      </w:pPr>
    </w:lvl>
    <w:lvl w:ilvl="5" w:tplc="0419001B">
      <w:start w:val="1"/>
      <w:numFmt w:val="lowerRoman"/>
      <w:lvlText w:val="%6."/>
      <w:lvlJc w:val="right"/>
      <w:pPr>
        <w:ind w:left="10198" w:hanging="180"/>
      </w:pPr>
    </w:lvl>
    <w:lvl w:ilvl="6" w:tplc="0419000F">
      <w:start w:val="1"/>
      <w:numFmt w:val="decimal"/>
      <w:lvlText w:val="%7."/>
      <w:lvlJc w:val="left"/>
      <w:pPr>
        <w:ind w:left="10918" w:hanging="360"/>
      </w:pPr>
    </w:lvl>
    <w:lvl w:ilvl="7" w:tplc="04190019">
      <w:start w:val="1"/>
      <w:numFmt w:val="lowerLetter"/>
      <w:lvlText w:val="%8."/>
      <w:lvlJc w:val="left"/>
      <w:pPr>
        <w:ind w:left="11638" w:hanging="360"/>
      </w:pPr>
    </w:lvl>
    <w:lvl w:ilvl="8" w:tplc="0419001B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6FD76910"/>
    <w:multiLevelType w:val="hybridMultilevel"/>
    <w:tmpl w:val="A93000F6"/>
    <w:lvl w:ilvl="0" w:tplc="95E4F76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B"/>
    <w:rsid w:val="00010FBB"/>
    <w:rsid w:val="00033448"/>
    <w:rsid w:val="00052133"/>
    <w:rsid w:val="00062ED1"/>
    <w:rsid w:val="00066CFE"/>
    <w:rsid w:val="000944CA"/>
    <w:rsid w:val="000A4D3B"/>
    <w:rsid w:val="000B3FDE"/>
    <w:rsid w:val="000D5CF3"/>
    <w:rsid w:val="000E3636"/>
    <w:rsid w:val="000F2F31"/>
    <w:rsid w:val="0012104D"/>
    <w:rsid w:val="0016018C"/>
    <w:rsid w:val="00180243"/>
    <w:rsid w:val="001B3201"/>
    <w:rsid w:val="001F1BE9"/>
    <w:rsid w:val="001F41E5"/>
    <w:rsid w:val="001F5360"/>
    <w:rsid w:val="00207B82"/>
    <w:rsid w:val="00207D76"/>
    <w:rsid w:val="00226C1D"/>
    <w:rsid w:val="002629E2"/>
    <w:rsid w:val="00290267"/>
    <w:rsid w:val="002B7193"/>
    <w:rsid w:val="002C5CC8"/>
    <w:rsid w:val="002D033D"/>
    <w:rsid w:val="002F1C71"/>
    <w:rsid w:val="00332CCA"/>
    <w:rsid w:val="00335BE7"/>
    <w:rsid w:val="003410CD"/>
    <w:rsid w:val="003435CA"/>
    <w:rsid w:val="00353F13"/>
    <w:rsid w:val="003759CA"/>
    <w:rsid w:val="00380E2C"/>
    <w:rsid w:val="0038506A"/>
    <w:rsid w:val="003A4DE3"/>
    <w:rsid w:val="003B442C"/>
    <w:rsid w:val="003D5B5C"/>
    <w:rsid w:val="004015B2"/>
    <w:rsid w:val="00405F50"/>
    <w:rsid w:val="004278AC"/>
    <w:rsid w:val="00434F46"/>
    <w:rsid w:val="004663CA"/>
    <w:rsid w:val="004719AC"/>
    <w:rsid w:val="00472B1A"/>
    <w:rsid w:val="004A3046"/>
    <w:rsid w:val="004B7F69"/>
    <w:rsid w:val="004D655F"/>
    <w:rsid w:val="00504010"/>
    <w:rsid w:val="00525320"/>
    <w:rsid w:val="005260C5"/>
    <w:rsid w:val="00574D2D"/>
    <w:rsid w:val="005B7934"/>
    <w:rsid w:val="005D305E"/>
    <w:rsid w:val="005E67C3"/>
    <w:rsid w:val="005F1793"/>
    <w:rsid w:val="006247F6"/>
    <w:rsid w:val="00640C46"/>
    <w:rsid w:val="00662DCD"/>
    <w:rsid w:val="006729DD"/>
    <w:rsid w:val="006D5F69"/>
    <w:rsid w:val="006D6B7C"/>
    <w:rsid w:val="006E4F81"/>
    <w:rsid w:val="006F20ED"/>
    <w:rsid w:val="007007C9"/>
    <w:rsid w:val="00744D40"/>
    <w:rsid w:val="00754929"/>
    <w:rsid w:val="00754D98"/>
    <w:rsid w:val="007A3C09"/>
    <w:rsid w:val="007D0352"/>
    <w:rsid w:val="007D26E7"/>
    <w:rsid w:val="007D3315"/>
    <w:rsid w:val="007E44E6"/>
    <w:rsid w:val="007E79ED"/>
    <w:rsid w:val="00807EB0"/>
    <w:rsid w:val="00830007"/>
    <w:rsid w:val="00832121"/>
    <w:rsid w:val="00894DC3"/>
    <w:rsid w:val="00896D31"/>
    <w:rsid w:val="008C69DB"/>
    <w:rsid w:val="008E0881"/>
    <w:rsid w:val="008F3EA0"/>
    <w:rsid w:val="009107CA"/>
    <w:rsid w:val="00964DCA"/>
    <w:rsid w:val="00981E2F"/>
    <w:rsid w:val="00985A25"/>
    <w:rsid w:val="009C6DD8"/>
    <w:rsid w:val="009D14A3"/>
    <w:rsid w:val="009F1EFA"/>
    <w:rsid w:val="00A300B1"/>
    <w:rsid w:val="00A316F5"/>
    <w:rsid w:val="00A33E11"/>
    <w:rsid w:val="00A5719C"/>
    <w:rsid w:val="00A65B3D"/>
    <w:rsid w:val="00A8084D"/>
    <w:rsid w:val="00AA01FF"/>
    <w:rsid w:val="00AA7589"/>
    <w:rsid w:val="00AB0663"/>
    <w:rsid w:val="00AD5CB2"/>
    <w:rsid w:val="00AE0BC7"/>
    <w:rsid w:val="00AE1EA0"/>
    <w:rsid w:val="00AF060B"/>
    <w:rsid w:val="00AF63B8"/>
    <w:rsid w:val="00B13A85"/>
    <w:rsid w:val="00B4125C"/>
    <w:rsid w:val="00B46966"/>
    <w:rsid w:val="00B61F65"/>
    <w:rsid w:val="00B72D5F"/>
    <w:rsid w:val="00B73A77"/>
    <w:rsid w:val="00BA1A75"/>
    <w:rsid w:val="00BA6AA3"/>
    <w:rsid w:val="00BC3CB9"/>
    <w:rsid w:val="00BD530A"/>
    <w:rsid w:val="00BE0C7D"/>
    <w:rsid w:val="00BE0DC5"/>
    <w:rsid w:val="00BF0995"/>
    <w:rsid w:val="00C15334"/>
    <w:rsid w:val="00C320F7"/>
    <w:rsid w:val="00C756D4"/>
    <w:rsid w:val="00C97F46"/>
    <w:rsid w:val="00CC1C0E"/>
    <w:rsid w:val="00CE5783"/>
    <w:rsid w:val="00D14A4C"/>
    <w:rsid w:val="00D2303F"/>
    <w:rsid w:val="00D346BB"/>
    <w:rsid w:val="00D561E7"/>
    <w:rsid w:val="00DB51AF"/>
    <w:rsid w:val="00DB77E9"/>
    <w:rsid w:val="00DC5F6B"/>
    <w:rsid w:val="00DD6197"/>
    <w:rsid w:val="00DF4F23"/>
    <w:rsid w:val="00E21820"/>
    <w:rsid w:val="00E22E48"/>
    <w:rsid w:val="00E4283F"/>
    <w:rsid w:val="00E51DE6"/>
    <w:rsid w:val="00E57A62"/>
    <w:rsid w:val="00E83387"/>
    <w:rsid w:val="00E83989"/>
    <w:rsid w:val="00E96216"/>
    <w:rsid w:val="00EA6EBF"/>
    <w:rsid w:val="00EC5E55"/>
    <w:rsid w:val="00ED1CC2"/>
    <w:rsid w:val="00EE2A0D"/>
    <w:rsid w:val="00F21159"/>
    <w:rsid w:val="00F37FF3"/>
    <w:rsid w:val="00F462DA"/>
    <w:rsid w:val="00F60F3A"/>
    <w:rsid w:val="00F7283D"/>
    <w:rsid w:val="00F93233"/>
    <w:rsid w:val="00F94F99"/>
    <w:rsid w:val="00FA6FAC"/>
    <w:rsid w:val="00FA7765"/>
    <w:rsid w:val="00FB44DC"/>
    <w:rsid w:val="00FC72C5"/>
    <w:rsid w:val="00FD731F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D81D53-2DD6-45B7-ABF1-A34C5F2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52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rFonts w:ascii="UkrainianJournalSans" w:hAnsi="UkrainianJournalSans" w:cs="UkrainianJournalSans"/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rFonts w:ascii="Arial" w:hAnsi="Arial" w:cs="Arial"/>
      <w:b/>
      <w:bCs/>
      <w:sz w:val="32"/>
      <w:szCs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">
    <w:name w:val="Font Style"/>
    <w:rPr>
      <w:rFonts w:cs="Courier New"/>
      <w:color w:val="000000"/>
      <w:sz w:val="20"/>
      <w:szCs w:val="20"/>
    </w:rPr>
  </w:style>
  <w:style w:type="character" w:customStyle="1" w:styleId="a4">
    <w:name w:val="Знак Знак"/>
    <w:rPr>
      <w:lang w:val="ru-RU" w:bidi="ar-SA"/>
    </w:rPr>
  </w:style>
  <w:style w:type="paragraph" w:styleId="a5">
    <w:name w:val="Title"/>
    <w:basedOn w:val="a"/>
    <w:next w:val="a6"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pPr>
      <w:widowControl/>
      <w:autoSpaceDE/>
      <w:jc w:val="both"/>
    </w:pPr>
    <w:rPr>
      <w:sz w:val="28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widowControl/>
      <w:suppressAutoHyphens w:val="0"/>
      <w:autoSpaceDE/>
      <w:jc w:val="center"/>
    </w:pPr>
    <w:rPr>
      <w:b/>
      <w:bCs/>
      <w:sz w:val="24"/>
      <w:szCs w:val="24"/>
      <w:lang w:val="uk-UA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720"/>
      <w:jc w:val="both"/>
    </w:pPr>
    <w:rPr>
      <w:rFonts w:ascii="Arial" w:hAnsi="Arial" w:cs="Arial"/>
      <w:sz w:val="28"/>
      <w:lang w:val="uk-UA"/>
    </w:rPr>
  </w:style>
  <w:style w:type="paragraph" w:customStyle="1" w:styleId="31">
    <w:name w:val="Основной текст с отступом 31"/>
    <w:basedOn w:val="a"/>
    <w:pPr>
      <w:widowControl/>
      <w:autoSpaceDE/>
      <w:ind w:firstLine="708"/>
      <w:jc w:val="both"/>
    </w:pPr>
    <w:rPr>
      <w:sz w:val="24"/>
      <w:lang w:val="uk-U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widowControl/>
      <w:autoSpaceDE/>
      <w:spacing w:after="120"/>
      <w:ind w:left="283"/>
    </w:pPr>
  </w:style>
  <w:style w:type="paragraph" w:styleId="ae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">
    <w:name w:val="Знак Знак Знак"/>
    <w:basedOn w:val="a"/>
    <w:pPr>
      <w:widowControl/>
      <w:autoSpaceDE/>
    </w:pPr>
    <w:rPr>
      <w:rFonts w:ascii="Verdana" w:hAnsi="Verdana" w:cs="Verdana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врезки"/>
    <w:basedOn w:val="a6"/>
  </w:style>
  <w:style w:type="paragraph" w:customStyle="1" w:styleId="af1">
    <w:name w:val="Знак Знак Знак Знак Знак Знак 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14">
    <w:name w:val="Цитата1"/>
    <w:basedOn w:val="a"/>
    <w:pPr>
      <w:widowControl/>
      <w:tabs>
        <w:tab w:val="left" w:pos="4536"/>
      </w:tabs>
      <w:suppressAutoHyphens w:val="0"/>
      <w:autoSpaceDE/>
      <w:ind w:left="851" w:right="5811"/>
      <w:jc w:val="both"/>
    </w:pPr>
    <w:rPr>
      <w:rFonts w:ascii="Peterburg" w:hAnsi="Peterburg" w:cs="Peterburg"/>
      <w:sz w:val="28"/>
      <w:lang w:val="uk-UA"/>
    </w:rPr>
  </w:style>
  <w:style w:type="paragraph" w:customStyle="1" w:styleId="af2">
    <w:name w:val="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uiPriority w:val="1"/>
    <w:qFormat/>
    <w:rsid w:val="003B442C"/>
    <w:pPr>
      <w:widowControl w:val="0"/>
      <w:suppressAutoHyphens/>
      <w:autoSpaceDE w:val="0"/>
    </w:pPr>
    <w:rPr>
      <w:lang w:eastAsia="zh-CN"/>
    </w:rPr>
  </w:style>
  <w:style w:type="table" w:styleId="af6">
    <w:name w:val="Table Grid"/>
    <w:basedOn w:val="a1"/>
    <w:uiPriority w:val="59"/>
    <w:rsid w:val="00574D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D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3F83-6905-4473-AD00-29752882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6754</Words>
  <Characters>3850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Alis</dc:creator>
  <cp:lastModifiedBy>Учетная запись Майкрософт</cp:lastModifiedBy>
  <cp:revision>11</cp:revision>
  <cp:lastPrinted>2023-12-26T09:29:00Z</cp:lastPrinted>
  <dcterms:created xsi:type="dcterms:W3CDTF">2023-01-24T09:38:00Z</dcterms:created>
  <dcterms:modified xsi:type="dcterms:W3CDTF">2023-12-26T09:34:00Z</dcterms:modified>
</cp:coreProperties>
</file>