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06FBE" w14:textId="77777777" w:rsidR="00D43D36" w:rsidRDefault="00D43D36" w:rsidP="00D43D3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object w:dxaOrig="780" w:dyaOrig="1065" w14:anchorId="02160F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5" o:title=""/>
          </v:shape>
          <o:OLEObject Type="Embed" ProgID="Word.Picture.8" ShapeID="_x0000_i1025" DrawAspect="Content" ObjectID="_1755524266" r:id="rId6"/>
        </w:object>
      </w:r>
    </w:p>
    <w:p w14:paraId="45AB90BC" w14:textId="77777777" w:rsidR="00D43D36" w:rsidRDefault="00D43D36" w:rsidP="00D43D3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61DC5C6E" w14:textId="77777777" w:rsidR="00D43D36" w:rsidRDefault="00D43D36" w:rsidP="00D43D3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5DD2C386" w14:textId="6F85DFE2" w:rsidR="00D43D36" w:rsidRDefault="00D43D36" w:rsidP="00D43D3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3BBC">
        <w:rPr>
          <w:rFonts w:ascii="Times New Roman" w:hAnsi="Times New Roman" w:cs="Times New Roman"/>
          <w:sz w:val="28"/>
          <w:szCs w:val="28"/>
          <w:lang w:val="uk-UA"/>
        </w:rPr>
        <w:t xml:space="preserve">ТРИДЦЯТЬ </w:t>
      </w:r>
      <w:r w:rsidR="00446CAA">
        <w:rPr>
          <w:rFonts w:ascii="Times New Roman" w:hAnsi="Times New Roman" w:cs="Times New Roman"/>
          <w:sz w:val="28"/>
          <w:szCs w:val="28"/>
          <w:lang w:val="uk-UA"/>
        </w:rPr>
        <w:t>СЬОМА</w:t>
      </w:r>
      <w:r w:rsidRPr="009F3BB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46CAA">
        <w:rPr>
          <w:rFonts w:ascii="Times New Roman" w:hAnsi="Times New Roman" w:cs="Times New Roman"/>
          <w:sz w:val="28"/>
          <w:szCs w:val="28"/>
          <w:lang w:val="uk-UA"/>
        </w:rPr>
        <w:t>позачергова</w:t>
      </w:r>
      <w:r w:rsidRPr="009F3BB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F3BBC">
        <w:rPr>
          <w:rFonts w:ascii="Times New Roman" w:hAnsi="Times New Roman" w:cs="Times New Roman"/>
          <w:sz w:val="28"/>
          <w:szCs w:val="28"/>
        </w:rPr>
        <w:t xml:space="preserve"> СЕСІЯ </w:t>
      </w:r>
      <w:r>
        <w:rPr>
          <w:rFonts w:ascii="Times New Roman" w:hAnsi="Times New Roman" w:cs="Times New Roman"/>
          <w:sz w:val="28"/>
          <w:szCs w:val="28"/>
        </w:rPr>
        <w:t>VІІІ СКЛИКАННЯ</w:t>
      </w:r>
    </w:p>
    <w:p w14:paraId="79A3C42B" w14:textId="77777777" w:rsidR="00D43D36" w:rsidRDefault="00D43D36" w:rsidP="00D43D3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EE1240B" w14:textId="77777777" w:rsidR="00446CAA" w:rsidRPr="00446CAA" w:rsidRDefault="00446CAA" w:rsidP="00446CAA">
      <w:pPr>
        <w:tabs>
          <w:tab w:val="left" w:pos="0"/>
        </w:tabs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6CAA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446CA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446CAA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76856144" w14:textId="7F179678" w:rsidR="00D43D36" w:rsidRDefault="00D43D36" w:rsidP="00D43D3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446CAA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 w:rsidRPr="00446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645" w:rsidRPr="00446CAA"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  <w:r w:rsidRPr="00446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645" w:rsidRPr="00446CAA">
        <w:rPr>
          <w:rFonts w:ascii="Times New Roman" w:hAnsi="Times New Roman" w:cs="Times New Roman"/>
          <w:b/>
          <w:sz w:val="28"/>
          <w:szCs w:val="28"/>
          <w:lang w:val="uk-UA"/>
        </w:rPr>
        <w:t>серпня</w:t>
      </w:r>
      <w:r w:rsidRPr="00446CAA">
        <w:rPr>
          <w:rFonts w:ascii="Times New Roman" w:hAnsi="Times New Roman" w:cs="Times New Roman"/>
          <w:b/>
          <w:sz w:val="28"/>
          <w:szCs w:val="28"/>
        </w:rPr>
        <w:t xml:space="preserve"> 2023 року                                                                   </w:t>
      </w:r>
      <w:r w:rsidRPr="00446C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№</w:t>
      </w:r>
      <w:r w:rsidR="00E325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37/7</w:t>
      </w:r>
    </w:p>
    <w:p w14:paraId="75F15B8C" w14:textId="77777777" w:rsidR="00D43D36" w:rsidRDefault="00D43D36" w:rsidP="00D43D36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14AC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14:paraId="7D562442" w14:textId="77777777" w:rsidR="00446CAA" w:rsidRDefault="00446CAA" w:rsidP="00D43D36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</w:pPr>
    </w:p>
    <w:p w14:paraId="66F97DF8" w14:textId="77777777" w:rsidR="00E32595" w:rsidRDefault="00D43D36" w:rsidP="00D43D36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val="uk-UA" w:eastAsia="ru-RU"/>
        </w:rPr>
      </w:pPr>
      <w:r w:rsidRPr="00544B2B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Про </w:t>
      </w:r>
      <w:r w:rsidR="00E32595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val="uk-UA" w:eastAsia="ru-RU"/>
        </w:rPr>
        <w:t xml:space="preserve">заміну сторони в зобов’язанні за договорами </w:t>
      </w:r>
    </w:p>
    <w:p w14:paraId="3B01D012" w14:textId="77777777" w:rsidR="00E32595" w:rsidRDefault="00E32595" w:rsidP="00D43D36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val="uk-UA" w:eastAsia="ru-RU"/>
        </w:rPr>
        <w:t xml:space="preserve">на господарське відання/користування складовими </w:t>
      </w:r>
    </w:p>
    <w:p w14:paraId="2D4288A3" w14:textId="1B124010" w:rsidR="00D43D36" w:rsidRPr="00D43D36" w:rsidRDefault="00E32595" w:rsidP="00D43D36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val="uk-UA" w:eastAsia="ru-RU"/>
        </w:rPr>
        <w:t>газорозподільної системи</w:t>
      </w:r>
    </w:p>
    <w:p w14:paraId="6C80931A" w14:textId="77777777" w:rsidR="00D43D36" w:rsidRPr="00544B2B" w:rsidRDefault="00D43D36" w:rsidP="00D43D36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E5D0A98" w14:textId="0F32C7C3" w:rsidR="00E32595" w:rsidRDefault="00E32595" w:rsidP="00D43D36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 метою належного забезпечення газопостачання населення Гатненської територіальної громади, враховуючи звернення АТ «Оператор газорозподільної системи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Київоблгаз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», керуючись кодексом газорозподільчих систем, Цивільним кодексом України, Господарським кодексом України, Законом України «Про ринок природного газу», Постановою КМУ від 12 червня 2020року «715-р «При визначення адміністративних центрів та затвердження територій територіальних громад Київської області»,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ст.ст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13,25, 26, 60 Закону України «Про місцеве самоврядування в Україні», сесія Гатненської сільської ради</w:t>
      </w:r>
    </w:p>
    <w:p w14:paraId="3CF50BB9" w14:textId="77777777" w:rsidR="00D43D36" w:rsidRPr="00544B2B" w:rsidRDefault="00D43D36" w:rsidP="00D43D36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FCF9B1D" w14:textId="77777777" w:rsidR="00D43D36" w:rsidRPr="00446CAA" w:rsidRDefault="00D43D36" w:rsidP="00D43D36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446CA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 И Р І Ш И Л А:</w:t>
      </w:r>
    </w:p>
    <w:p w14:paraId="439EC86B" w14:textId="1461A6DC" w:rsidR="00E32595" w:rsidRPr="00E32595" w:rsidRDefault="00E32595" w:rsidP="0006578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325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Взяти до відома матеріали інвентаризації складових газорозподільної системи, що є комунальною власністю Гатненської  територіальної громади.</w:t>
      </w:r>
    </w:p>
    <w:p w14:paraId="2ABE27D2" w14:textId="09E9C05C" w:rsidR="00E32595" w:rsidRDefault="00E32595" w:rsidP="0006578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Надати згоду на передачу прав та обов’язків за договорами на господарське відання/користування складовими газорозподільної системи, що є комунальною Власністю Гатненської територіальної громади від попереднього користувача </w:t>
      </w:r>
      <w:r w:rsidR="000657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АТ «Оператор газорозподільної системи «</w:t>
      </w:r>
      <w:proofErr w:type="spellStart"/>
      <w:r w:rsidR="000657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Київоблгаз</w:t>
      </w:r>
      <w:proofErr w:type="spellEnd"/>
      <w:r w:rsidR="000657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 на нового користувача Товариства з обмеженою відповідальністю «Газорозподільні мережі України».</w:t>
      </w:r>
    </w:p>
    <w:p w14:paraId="03D0B3FD" w14:textId="1C5D4AE5" w:rsidR="0006578E" w:rsidRDefault="0006578E" w:rsidP="0006578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Уповноважити в.о. сільського голови на підписання додаткових угод про заміну сторони в зобов’язанні договорів на господарське відання складовими газорозподільної системи, укладеними з попереднім користувачем АТ «Оператор газорозподільної системи «Київоблгаз».</w:t>
      </w:r>
    </w:p>
    <w:p w14:paraId="24D16D94" w14:textId="7868A052" w:rsidR="00D43D36" w:rsidRPr="0006578E" w:rsidRDefault="00D43D36" w:rsidP="0006578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657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Контроль за виконанням цього рішення покласти на  постійну комісію з питань  </w:t>
      </w:r>
      <w:r w:rsidRPr="000657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планування </w:t>
      </w:r>
      <w:r w:rsidR="0006578E" w:rsidRPr="000657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578E" w:rsidRPr="0006578E">
        <w:rPr>
          <w:rFonts w:ascii="Times New Roman" w:hAnsi="Times New Roman" w:cs="Times New Roman"/>
          <w:sz w:val="28"/>
          <w:szCs w:val="28"/>
          <w:lang w:val="uk-UA"/>
        </w:rPr>
        <w:t>бюджету, фінансів, податкової політики, соціально-економічного розвитку, інвестицій, освіти, науки, культури та туризму</w:t>
      </w:r>
      <w:r w:rsidR="000657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57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(голова комісії – </w:t>
      </w:r>
      <w:proofErr w:type="spellStart"/>
      <w:r w:rsidRPr="000657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Січкаренко</w:t>
      </w:r>
      <w:proofErr w:type="spellEnd"/>
      <w:r w:rsidRPr="000657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Л.М.)</w:t>
      </w:r>
    </w:p>
    <w:p w14:paraId="4852C640" w14:textId="77777777" w:rsidR="00446CAA" w:rsidRDefault="00446CAA" w:rsidP="00446C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сільського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</w:p>
    <w:p w14:paraId="2A8C59B2" w14:textId="5BB38073" w:rsidR="00446CAA" w:rsidRDefault="00446CAA" w:rsidP="00446C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секретар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ради                                                                     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Дмитро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ШУЛЬГАН</w:t>
      </w:r>
      <w:bookmarkStart w:id="0" w:name="_GoBack"/>
      <w:bookmarkEnd w:id="0"/>
    </w:p>
    <w:sectPr w:rsidR="00446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170A1"/>
    <w:multiLevelType w:val="hybridMultilevel"/>
    <w:tmpl w:val="A25E83C4"/>
    <w:lvl w:ilvl="0" w:tplc="9DFEB2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4A"/>
    <w:rsid w:val="0006578E"/>
    <w:rsid w:val="002B2DC8"/>
    <w:rsid w:val="00446CAA"/>
    <w:rsid w:val="00503EA4"/>
    <w:rsid w:val="0054404A"/>
    <w:rsid w:val="00981645"/>
    <w:rsid w:val="00D43D36"/>
    <w:rsid w:val="00E32595"/>
    <w:rsid w:val="00FD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855CD"/>
  <w15:chartTrackingRefBased/>
  <w15:docId w15:val="{D1D39264-21E4-45DF-A6A2-F73E29B2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D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CA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32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2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1355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7</cp:revision>
  <cp:lastPrinted>2023-08-29T08:24:00Z</cp:lastPrinted>
  <dcterms:created xsi:type="dcterms:W3CDTF">2023-08-28T12:45:00Z</dcterms:created>
  <dcterms:modified xsi:type="dcterms:W3CDTF">2023-09-06T13:51:00Z</dcterms:modified>
</cp:coreProperties>
</file>