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1C16" w14:textId="77777777" w:rsidR="00BC1A88" w:rsidRPr="00E636DE" w:rsidRDefault="00BC1A88" w:rsidP="00BC1A88">
      <w:pPr>
        <w:tabs>
          <w:tab w:val="left" w:pos="0"/>
          <w:tab w:val="left" w:pos="4170"/>
        </w:tabs>
        <w:adjustRightInd w:val="0"/>
        <w:jc w:val="center"/>
        <w:rPr>
          <w:sz w:val="28"/>
          <w:szCs w:val="28"/>
        </w:rPr>
      </w:pPr>
      <w:r w:rsidRPr="00E636DE">
        <w:rPr>
          <w:b/>
          <w:sz w:val="28"/>
          <w:szCs w:val="28"/>
        </w:rPr>
        <w:object w:dxaOrig="795" w:dyaOrig="1065" w14:anchorId="6B2FC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46340035" r:id="rId7"/>
        </w:object>
      </w:r>
    </w:p>
    <w:p w14:paraId="2C394372" w14:textId="77777777" w:rsidR="00BC1A88" w:rsidRPr="00E636DE" w:rsidRDefault="00BC1A88" w:rsidP="00BC1A88">
      <w:pPr>
        <w:tabs>
          <w:tab w:val="left" w:pos="0"/>
        </w:tabs>
        <w:adjustRightInd w:val="0"/>
        <w:jc w:val="center"/>
        <w:outlineLvl w:val="0"/>
        <w:rPr>
          <w:sz w:val="28"/>
          <w:szCs w:val="28"/>
        </w:rPr>
      </w:pPr>
      <w:r w:rsidRPr="00E636DE">
        <w:rPr>
          <w:sz w:val="28"/>
          <w:szCs w:val="28"/>
        </w:rPr>
        <w:t>ГАТНЕНСЬКА СІЛЬСЬКА РАДА</w:t>
      </w:r>
    </w:p>
    <w:p w14:paraId="2BDD42E2" w14:textId="77777777" w:rsidR="00BC1A88" w:rsidRPr="00E636DE" w:rsidRDefault="00BC1A88" w:rsidP="00BC1A88">
      <w:pPr>
        <w:tabs>
          <w:tab w:val="left" w:pos="0"/>
        </w:tabs>
        <w:adjustRightInd w:val="0"/>
        <w:jc w:val="center"/>
        <w:rPr>
          <w:sz w:val="28"/>
          <w:szCs w:val="28"/>
        </w:rPr>
      </w:pPr>
      <w:r w:rsidRPr="00E636DE">
        <w:rPr>
          <w:sz w:val="28"/>
          <w:szCs w:val="28"/>
        </w:rPr>
        <w:t>ФАСТІВСЬКОГО РАЙОНУ КИЇВСЬКОЇ ОБЛАСТІ</w:t>
      </w:r>
    </w:p>
    <w:p w14:paraId="625BA31A" w14:textId="77777777" w:rsidR="00BC1A88" w:rsidRPr="00E636DE" w:rsidRDefault="00BC1A88" w:rsidP="00BC1A88">
      <w:pPr>
        <w:tabs>
          <w:tab w:val="left" w:pos="0"/>
        </w:tabs>
        <w:adjustRightInd w:val="0"/>
        <w:jc w:val="center"/>
        <w:rPr>
          <w:sz w:val="28"/>
          <w:szCs w:val="28"/>
        </w:rPr>
      </w:pPr>
      <w:r w:rsidRPr="00E636DE">
        <w:rPr>
          <w:sz w:val="28"/>
          <w:szCs w:val="28"/>
        </w:rPr>
        <w:t>ТРИДЦЯТЬ ПЕРША СЕСІЯ VІІІ СКЛИКАННЯ</w:t>
      </w:r>
    </w:p>
    <w:p w14:paraId="708D15D4" w14:textId="77777777" w:rsidR="00BC1A88" w:rsidRPr="00E636DE" w:rsidRDefault="00BC1A88" w:rsidP="00BC1A88">
      <w:pPr>
        <w:tabs>
          <w:tab w:val="left" w:pos="0"/>
        </w:tabs>
        <w:adjustRightInd w:val="0"/>
        <w:jc w:val="center"/>
        <w:rPr>
          <w:szCs w:val="16"/>
        </w:rPr>
      </w:pPr>
    </w:p>
    <w:p w14:paraId="6F8B49BE" w14:textId="77777777" w:rsidR="00BC1A88" w:rsidRPr="00E636DE" w:rsidRDefault="00BC1A88" w:rsidP="00BC1A88">
      <w:pPr>
        <w:tabs>
          <w:tab w:val="left" w:pos="0"/>
        </w:tabs>
        <w:adjustRightInd w:val="0"/>
        <w:jc w:val="center"/>
        <w:outlineLvl w:val="0"/>
        <w:rPr>
          <w:b/>
          <w:sz w:val="28"/>
          <w:szCs w:val="28"/>
        </w:rPr>
      </w:pPr>
      <w:r w:rsidRPr="00E636DE">
        <w:rPr>
          <w:b/>
          <w:sz w:val="28"/>
          <w:szCs w:val="28"/>
        </w:rPr>
        <w:t xml:space="preserve">Р І Ш Е Н </w:t>
      </w:r>
      <w:proofErr w:type="spellStart"/>
      <w:r w:rsidRPr="00E636DE">
        <w:rPr>
          <w:b/>
          <w:sz w:val="28"/>
          <w:szCs w:val="28"/>
        </w:rPr>
        <w:t>Н</w:t>
      </w:r>
      <w:proofErr w:type="spellEnd"/>
      <w:r w:rsidRPr="00E636DE">
        <w:rPr>
          <w:b/>
          <w:sz w:val="28"/>
          <w:szCs w:val="28"/>
        </w:rPr>
        <w:t xml:space="preserve"> Я</w:t>
      </w:r>
    </w:p>
    <w:p w14:paraId="4D98F53C" w14:textId="38605080" w:rsidR="00BC1A88" w:rsidRPr="00E636DE" w:rsidRDefault="00BC1A88" w:rsidP="00BC1A88">
      <w:pPr>
        <w:tabs>
          <w:tab w:val="left" w:pos="0"/>
        </w:tabs>
        <w:adjustRightInd w:val="0"/>
        <w:rPr>
          <w:b/>
          <w:sz w:val="28"/>
          <w:szCs w:val="28"/>
        </w:rPr>
      </w:pPr>
      <w:r w:rsidRPr="00E636DE">
        <w:rPr>
          <w:b/>
          <w:sz w:val="28"/>
          <w:szCs w:val="28"/>
        </w:rPr>
        <w:t xml:space="preserve">від 25 травня 2023 року                                                               </w:t>
      </w:r>
      <w:r w:rsidRPr="00E636DE">
        <w:rPr>
          <w:b/>
          <w:sz w:val="28"/>
          <w:szCs w:val="28"/>
        </w:rPr>
        <w:tab/>
        <w:t xml:space="preserve">        № 31/</w:t>
      </w:r>
      <w:r w:rsidR="007C1A74">
        <w:rPr>
          <w:b/>
          <w:sz w:val="28"/>
          <w:szCs w:val="28"/>
        </w:rPr>
        <w:t>29</w:t>
      </w:r>
    </w:p>
    <w:p w14:paraId="0004D857" w14:textId="77777777" w:rsidR="00BC1A88" w:rsidRPr="00E636DE" w:rsidRDefault="00BC1A88" w:rsidP="00BC1A88">
      <w:pPr>
        <w:jc w:val="center"/>
        <w:rPr>
          <w:b/>
          <w:sz w:val="28"/>
          <w:szCs w:val="28"/>
        </w:rPr>
      </w:pPr>
      <w:proofErr w:type="spellStart"/>
      <w:r w:rsidRPr="00E636DE">
        <w:rPr>
          <w:b/>
          <w:sz w:val="28"/>
          <w:szCs w:val="28"/>
        </w:rPr>
        <w:t>с.Гатне</w:t>
      </w:r>
      <w:proofErr w:type="spellEnd"/>
    </w:p>
    <w:p w14:paraId="3DA89EF8" w14:textId="54EC3767" w:rsidR="001D0A91" w:rsidRPr="00AC0206" w:rsidRDefault="00BC1A88" w:rsidP="00BC1A88">
      <w:pPr>
        <w:jc w:val="center"/>
        <w:rPr>
          <w:i/>
          <w:sz w:val="28"/>
          <w:szCs w:val="28"/>
          <w:u w:val="single"/>
        </w:rPr>
      </w:pPr>
      <w:r w:rsidRPr="007B749E">
        <w:rPr>
          <w:i/>
          <w:sz w:val="28"/>
          <w:szCs w:val="28"/>
          <w:u w:val="single"/>
        </w:rPr>
        <w:t xml:space="preserve">     </w:t>
      </w:r>
    </w:p>
    <w:p w14:paraId="08E760F2" w14:textId="42986E6C"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F454C0" w:rsidRPr="00AC020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7703C4">
      <w:pPr>
        <w:ind w:left="5173" w:hanging="353"/>
        <w:rPr>
          <w:b/>
          <w:sz w:val="24"/>
          <w:szCs w:val="28"/>
        </w:rPr>
      </w:pPr>
      <w:r w:rsidRPr="00AC0206">
        <w:rPr>
          <w:b/>
          <w:sz w:val="24"/>
          <w:szCs w:val="28"/>
        </w:rPr>
        <w:lastRenderedPageBreak/>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2172D965" w14:textId="43C4287D" w:rsidR="007703C4" w:rsidRPr="007703C4" w:rsidRDefault="007703C4" w:rsidP="007703C4">
      <w:pPr>
        <w:spacing w:line="275" w:lineRule="exact"/>
        <w:ind w:left="4820" w:right="-850"/>
        <w:rPr>
          <w:b/>
          <w:sz w:val="24"/>
          <w:szCs w:val="28"/>
        </w:rPr>
      </w:pPr>
      <w:r w:rsidRPr="007703C4">
        <w:rPr>
          <w:b/>
          <w:sz w:val="24"/>
          <w:szCs w:val="28"/>
        </w:rPr>
        <w:t>(нова редакція від 25.05.2023р</w:t>
      </w:r>
      <w:r>
        <w:rPr>
          <w:b/>
          <w:sz w:val="24"/>
          <w:szCs w:val="28"/>
        </w:rPr>
        <w:t>.</w:t>
      </w:r>
      <w:r w:rsidRPr="007703C4">
        <w:rPr>
          <w:b/>
          <w:sz w:val="24"/>
          <w:szCs w:val="28"/>
        </w:rPr>
        <w:t xml:space="preserve"> №</w:t>
      </w:r>
      <w:r w:rsidR="007C1A74">
        <w:rPr>
          <w:b/>
          <w:sz w:val="24"/>
          <w:szCs w:val="28"/>
        </w:rPr>
        <w:t>31/29</w:t>
      </w:r>
      <w:bookmarkStart w:id="0" w:name="_GoBack"/>
      <w:bookmarkEnd w:id="0"/>
      <w:r w:rsidRPr="007703C4">
        <w:rPr>
          <w:b/>
          <w:sz w:val="24"/>
          <w:szCs w:val="28"/>
        </w:rPr>
        <w:t>)</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BDAF02C"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7703C4">
        <w:rPr>
          <w:rFonts w:ascii="Times New Roman" w:hAnsi="Times New Roman"/>
          <w:b/>
          <w:sz w:val="28"/>
          <w:szCs w:val="28"/>
          <w:lang w:val="uk-UA"/>
        </w:rPr>
        <w:t>3</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318"/>
        <w:gridCol w:w="30"/>
        <w:gridCol w:w="1912"/>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C3F956D" w14:textId="5C02F1B7" w:rsidR="002B23FD" w:rsidRPr="00AC0206" w:rsidRDefault="002B23FD" w:rsidP="007703C4">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E77323">
        <w:tc>
          <w:tcPr>
            <w:tcW w:w="851" w:type="dxa"/>
            <w:tcBorders>
              <w:top w:val="single" w:sz="4" w:space="0" w:color="000000"/>
              <w:left w:val="single" w:sz="4" w:space="0" w:color="000000"/>
              <w:bottom w:val="single" w:sz="4" w:space="0" w:color="000000"/>
              <w:right w:val="nil"/>
            </w:tcBorders>
          </w:tcPr>
          <w:p w14:paraId="70CED5DD" w14:textId="77777777" w:rsidR="0067199D" w:rsidRPr="00AC0206" w:rsidRDefault="0067199D" w:rsidP="00E77323">
            <w:pPr>
              <w:pStyle w:val="a4"/>
              <w:spacing w:line="256" w:lineRule="auto"/>
              <w:rPr>
                <w:rFonts w:ascii="Times New Roman" w:hAnsi="Times New Roman"/>
                <w:sz w:val="28"/>
                <w:szCs w:val="28"/>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348" w:type="dxa"/>
            <w:gridSpan w:val="2"/>
            <w:tcBorders>
              <w:top w:val="single" w:sz="4" w:space="0" w:color="000000"/>
              <w:left w:val="single" w:sz="4" w:space="0" w:color="000000"/>
              <w:bottom w:val="single" w:sz="4" w:space="0" w:color="000000"/>
              <w:right w:val="single" w:sz="4" w:space="0" w:color="auto"/>
            </w:tcBorders>
          </w:tcPr>
          <w:p w14:paraId="7BDEFEC4" w14:textId="537380F2"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1912" w:type="dxa"/>
            <w:tcBorders>
              <w:top w:val="single" w:sz="4" w:space="0" w:color="000000"/>
              <w:left w:val="single" w:sz="4" w:space="0" w:color="auto"/>
              <w:bottom w:val="single" w:sz="4" w:space="0" w:color="000000"/>
              <w:right w:val="single" w:sz="4" w:space="0" w:color="000000"/>
            </w:tcBorders>
          </w:tcPr>
          <w:p w14:paraId="6F173881" w14:textId="623DBB48" w:rsidR="0067199D" w:rsidRPr="00AC0206" w:rsidRDefault="0067199D" w:rsidP="0067199D">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67199D" w:rsidRPr="00AC0206" w14:paraId="25A61B99" w14:textId="17AE1D59" w:rsidTr="00E77323">
        <w:tc>
          <w:tcPr>
            <w:tcW w:w="851" w:type="dxa"/>
            <w:tcBorders>
              <w:top w:val="single" w:sz="4" w:space="0" w:color="000000"/>
              <w:left w:val="single" w:sz="4" w:space="0" w:color="000000"/>
              <w:bottom w:val="single" w:sz="4" w:space="0" w:color="000000"/>
              <w:right w:val="nil"/>
            </w:tcBorders>
            <w:hideMark/>
          </w:tcPr>
          <w:p w14:paraId="0E726B4D"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23AC17FC" w:rsidR="0067199D" w:rsidRPr="00AC0206" w:rsidRDefault="0067199D" w:rsidP="0067199D">
            <w:pPr>
              <w:pStyle w:val="a4"/>
              <w:spacing w:line="256" w:lineRule="auto"/>
              <w:jc w:val="both"/>
              <w:rPr>
                <w:rFonts w:ascii="Times New Roman" w:hAnsi="Times New Roman"/>
                <w:sz w:val="28"/>
                <w:szCs w:val="28"/>
                <w:highlight w:val="yellow"/>
                <w:lang w:val="uk-UA"/>
              </w:rPr>
            </w:pPr>
            <w:r w:rsidRPr="00AC0206">
              <w:rPr>
                <w:rFonts w:ascii="Times New Roman" w:hAnsi="Times New Roman"/>
                <w:bCs/>
                <w:sz w:val="28"/>
                <w:szCs w:val="28"/>
                <w:lang w:val="uk-UA" w:eastAsia="ru-RU"/>
              </w:rPr>
              <w:t xml:space="preserve">4599600,00 </w:t>
            </w:r>
          </w:p>
        </w:tc>
        <w:tc>
          <w:tcPr>
            <w:tcW w:w="1559" w:type="dxa"/>
            <w:tcBorders>
              <w:top w:val="single" w:sz="4" w:space="0" w:color="000000"/>
              <w:left w:val="single" w:sz="4" w:space="0" w:color="000000"/>
              <w:bottom w:val="single" w:sz="4" w:space="0" w:color="000000"/>
              <w:right w:val="single" w:sz="4" w:space="0" w:color="000000"/>
            </w:tcBorders>
          </w:tcPr>
          <w:p w14:paraId="03A764A5" w14:textId="5BA7E49B" w:rsidR="0067199D" w:rsidRPr="00546B66" w:rsidRDefault="0082676F" w:rsidP="00E77323">
            <w:pPr>
              <w:pStyle w:val="a4"/>
              <w:spacing w:line="256" w:lineRule="auto"/>
              <w:jc w:val="both"/>
              <w:rPr>
                <w:rFonts w:ascii="Times New Roman" w:hAnsi="Times New Roman"/>
                <w:sz w:val="28"/>
                <w:szCs w:val="28"/>
                <w:lang w:val="uk-UA"/>
              </w:rPr>
            </w:pPr>
            <w:r w:rsidRPr="00546B66">
              <w:rPr>
                <w:rFonts w:ascii="Times New Roman" w:hAnsi="Times New Roman"/>
                <w:sz w:val="28"/>
                <w:szCs w:val="28"/>
                <w:lang w:val="uk-UA"/>
              </w:rPr>
              <w:t>5026120,00</w:t>
            </w:r>
          </w:p>
        </w:tc>
        <w:tc>
          <w:tcPr>
            <w:tcW w:w="1348" w:type="dxa"/>
            <w:gridSpan w:val="2"/>
            <w:tcBorders>
              <w:top w:val="single" w:sz="4" w:space="0" w:color="000000"/>
              <w:left w:val="single" w:sz="4" w:space="0" w:color="000000"/>
              <w:bottom w:val="single" w:sz="4" w:space="0" w:color="000000"/>
              <w:right w:val="single" w:sz="4" w:space="0" w:color="auto"/>
            </w:tcBorders>
          </w:tcPr>
          <w:p w14:paraId="17A021EC" w14:textId="0775F986"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5 200 000,00</w:t>
            </w:r>
          </w:p>
        </w:tc>
        <w:tc>
          <w:tcPr>
            <w:tcW w:w="1912" w:type="dxa"/>
            <w:tcBorders>
              <w:top w:val="single" w:sz="4" w:space="0" w:color="000000"/>
              <w:left w:val="single" w:sz="4" w:space="0" w:color="auto"/>
              <w:bottom w:val="single" w:sz="4" w:space="0" w:color="000000"/>
              <w:right w:val="single" w:sz="4" w:space="0" w:color="000000"/>
            </w:tcBorders>
          </w:tcPr>
          <w:p w14:paraId="0DA89030" w14:textId="7CC2BF84" w:rsidR="0067199D" w:rsidRPr="00AC0206" w:rsidRDefault="0067199D"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5 500 000, 00</w:t>
            </w:r>
          </w:p>
        </w:tc>
      </w:tr>
      <w:tr w:rsidR="0067199D" w:rsidRPr="00AC0206" w14:paraId="27477AF9" w14:textId="3FF2BCEB" w:rsidTr="00E77323">
        <w:tc>
          <w:tcPr>
            <w:tcW w:w="851" w:type="dxa"/>
            <w:tcBorders>
              <w:top w:val="single" w:sz="4" w:space="0" w:color="000000"/>
              <w:left w:val="single" w:sz="4" w:space="0" w:color="000000"/>
              <w:bottom w:val="single" w:sz="4" w:space="0" w:color="000000"/>
              <w:right w:val="nil"/>
            </w:tcBorders>
            <w:hideMark/>
          </w:tcPr>
          <w:p w14:paraId="707D9632"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348" w:type="dxa"/>
            <w:gridSpan w:val="2"/>
            <w:tcBorders>
              <w:top w:val="single" w:sz="4" w:space="0" w:color="000000"/>
              <w:left w:val="single" w:sz="4" w:space="0" w:color="000000"/>
              <w:bottom w:val="single" w:sz="4" w:space="0" w:color="000000"/>
              <w:right w:val="single" w:sz="4" w:space="0" w:color="auto"/>
            </w:tcBorders>
          </w:tcPr>
          <w:p w14:paraId="05DF747C"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12" w:type="dxa"/>
            <w:tcBorders>
              <w:top w:val="single" w:sz="4" w:space="0" w:color="000000"/>
              <w:left w:val="single" w:sz="4" w:space="0" w:color="auto"/>
              <w:bottom w:val="single" w:sz="4" w:space="0" w:color="000000"/>
              <w:right w:val="single" w:sz="4" w:space="0" w:color="000000"/>
            </w:tcBorders>
          </w:tcPr>
          <w:p w14:paraId="5E46490E" w14:textId="77777777" w:rsidR="0067199D" w:rsidRPr="00AC0206" w:rsidRDefault="0067199D" w:rsidP="00E77323">
            <w:pPr>
              <w:pStyle w:val="a4"/>
              <w:spacing w:line="256" w:lineRule="auto"/>
              <w:jc w:val="both"/>
              <w:rPr>
                <w:rFonts w:ascii="Times New Roman" w:hAnsi="Times New Roman"/>
                <w:sz w:val="28"/>
                <w:szCs w:val="28"/>
                <w:lang w:val="uk-UA"/>
              </w:rPr>
            </w:pPr>
          </w:p>
        </w:tc>
      </w:tr>
      <w:tr w:rsidR="0067199D" w:rsidRPr="00AC0206" w14:paraId="457E748D" w14:textId="4E339A2A" w:rsidTr="00E77323">
        <w:tc>
          <w:tcPr>
            <w:tcW w:w="851" w:type="dxa"/>
            <w:tcBorders>
              <w:top w:val="single" w:sz="4" w:space="0" w:color="000000"/>
              <w:left w:val="single" w:sz="4" w:space="0" w:color="000000"/>
              <w:bottom w:val="single" w:sz="4" w:space="0" w:color="000000"/>
              <w:right w:val="nil"/>
            </w:tcBorders>
            <w:hideMark/>
          </w:tcPr>
          <w:p w14:paraId="7C4574CD"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7305DD8A" w:rsidR="0067199D" w:rsidRPr="00AC0206" w:rsidRDefault="0067199D" w:rsidP="00E77323">
            <w:pPr>
              <w:pStyle w:val="a4"/>
              <w:spacing w:line="256" w:lineRule="auto"/>
              <w:jc w:val="both"/>
              <w:rPr>
                <w:rFonts w:ascii="Times New Roman" w:hAnsi="Times New Roman"/>
                <w:sz w:val="28"/>
                <w:szCs w:val="28"/>
                <w:highlight w:val="yellow"/>
                <w:lang w:val="uk-UA"/>
              </w:rPr>
            </w:pPr>
            <w:r w:rsidRPr="00AC0206">
              <w:rPr>
                <w:rFonts w:ascii="Times New Roman" w:hAnsi="Times New Roman"/>
                <w:sz w:val="28"/>
                <w:szCs w:val="28"/>
                <w:lang w:val="uk-UA"/>
              </w:rPr>
              <w:t>1 052 600, 00 грн</w:t>
            </w:r>
          </w:p>
        </w:tc>
        <w:tc>
          <w:tcPr>
            <w:tcW w:w="1559" w:type="dxa"/>
            <w:tcBorders>
              <w:top w:val="single" w:sz="4" w:space="0" w:color="000000"/>
              <w:left w:val="single" w:sz="4" w:space="0" w:color="000000"/>
              <w:bottom w:val="single" w:sz="4" w:space="0" w:color="000000"/>
              <w:right w:val="single" w:sz="4" w:space="0" w:color="000000"/>
            </w:tcBorders>
          </w:tcPr>
          <w:p w14:paraId="137108EC" w14:textId="55E955EC" w:rsidR="0067199D" w:rsidRPr="00472CD2" w:rsidRDefault="0067199D" w:rsidP="00E77323">
            <w:pPr>
              <w:pStyle w:val="a4"/>
              <w:spacing w:line="256" w:lineRule="auto"/>
              <w:jc w:val="both"/>
              <w:rPr>
                <w:rFonts w:ascii="Times New Roman" w:hAnsi="Times New Roman"/>
                <w:bCs/>
                <w:sz w:val="28"/>
                <w:szCs w:val="28"/>
                <w:lang w:val="uk-UA" w:eastAsia="ru-RU"/>
              </w:rPr>
            </w:pPr>
            <w:r w:rsidRPr="00472CD2">
              <w:rPr>
                <w:rFonts w:ascii="Times New Roman" w:hAnsi="Times New Roman"/>
                <w:bCs/>
                <w:sz w:val="28"/>
                <w:szCs w:val="28"/>
                <w:lang w:val="uk-UA" w:eastAsia="ru-RU"/>
              </w:rPr>
              <w:t>1 116 000, 00</w:t>
            </w:r>
          </w:p>
        </w:tc>
        <w:tc>
          <w:tcPr>
            <w:tcW w:w="1348" w:type="dxa"/>
            <w:gridSpan w:val="2"/>
            <w:tcBorders>
              <w:top w:val="single" w:sz="4" w:space="0" w:color="000000"/>
              <w:left w:val="single" w:sz="4" w:space="0" w:color="000000"/>
              <w:bottom w:val="single" w:sz="4" w:space="0" w:color="000000"/>
              <w:right w:val="single" w:sz="4" w:space="0" w:color="auto"/>
            </w:tcBorders>
          </w:tcPr>
          <w:p w14:paraId="3DC245A4" w14:textId="4742DC3E" w:rsidR="0067199D" w:rsidRPr="00AC0206" w:rsidRDefault="0067199D" w:rsidP="00E77323">
            <w:pPr>
              <w:pStyle w:val="a4"/>
              <w:spacing w:line="256" w:lineRule="auto"/>
              <w:jc w:val="both"/>
              <w:rPr>
                <w:rFonts w:ascii="Times New Roman" w:hAnsi="Times New Roman"/>
                <w:bCs/>
                <w:sz w:val="28"/>
                <w:szCs w:val="28"/>
                <w:lang w:val="uk-UA" w:eastAsia="ru-RU"/>
              </w:rPr>
            </w:pPr>
            <w:r w:rsidRPr="00AC0206">
              <w:rPr>
                <w:rFonts w:ascii="Times New Roman" w:hAnsi="Times New Roman"/>
                <w:bCs/>
                <w:sz w:val="28"/>
                <w:szCs w:val="28"/>
                <w:lang w:val="uk-UA" w:eastAsia="ru-RU"/>
              </w:rPr>
              <w:t>1 200 000, 00</w:t>
            </w:r>
          </w:p>
        </w:tc>
        <w:tc>
          <w:tcPr>
            <w:tcW w:w="1912" w:type="dxa"/>
            <w:tcBorders>
              <w:top w:val="single" w:sz="4" w:space="0" w:color="000000"/>
              <w:left w:val="single" w:sz="4" w:space="0" w:color="auto"/>
              <w:bottom w:val="single" w:sz="4" w:space="0" w:color="000000"/>
              <w:right w:val="single" w:sz="4" w:space="0" w:color="000000"/>
            </w:tcBorders>
          </w:tcPr>
          <w:p w14:paraId="2CAE18F9" w14:textId="243295B7" w:rsidR="0067199D" w:rsidRPr="00AC0206" w:rsidRDefault="0067199D" w:rsidP="0067199D">
            <w:pPr>
              <w:pStyle w:val="a4"/>
              <w:spacing w:line="256" w:lineRule="auto"/>
              <w:jc w:val="both"/>
              <w:rPr>
                <w:rFonts w:ascii="Times New Roman" w:hAnsi="Times New Roman"/>
                <w:bCs/>
                <w:sz w:val="28"/>
                <w:szCs w:val="28"/>
                <w:lang w:val="uk-UA" w:eastAsia="ru-RU"/>
              </w:rPr>
            </w:pPr>
            <w:r w:rsidRPr="00AC0206">
              <w:rPr>
                <w:rFonts w:ascii="Times New Roman" w:hAnsi="Times New Roman"/>
                <w:bCs/>
                <w:sz w:val="28"/>
                <w:szCs w:val="28"/>
                <w:lang w:val="uk-UA" w:eastAsia="ru-RU"/>
              </w:rPr>
              <w:t>1 272 000,00</w:t>
            </w:r>
          </w:p>
        </w:tc>
      </w:tr>
      <w:tr w:rsidR="0067199D" w:rsidRPr="00AC0206" w14:paraId="0DABCD39" w14:textId="317B1BAF" w:rsidTr="00E77323">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348" w:type="dxa"/>
            <w:gridSpan w:val="2"/>
            <w:tcBorders>
              <w:top w:val="single" w:sz="4" w:space="0" w:color="000000"/>
              <w:left w:val="single" w:sz="4" w:space="0" w:color="000000"/>
              <w:bottom w:val="single" w:sz="4" w:space="0" w:color="auto"/>
              <w:right w:val="single" w:sz="4" w:space="0" w:color="auto"/>
            </w:tcBorders>
          </w:tcPr>
          <w:p w14:paraId="6C2B973B"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12" w:type="dxa"/>
            <w:tcBorders>
              <w:top w:val="single" w:sz="4" w:space="0" w:color="000000"/>
              <w:left w:val="single" w:sz="4" w:space="0" w:color="auto"/>
              <w:bottom w:val="single" w:sz="4" w:space="0" w:color="auto"/>
              <w:right w:val="single" w:sz="4" w:space="0" w:color="000000"/>
            </w:tcBorders>
          </w:tcPr>
          <w:p w14:paraId="5AE1C770" w14:textId="77777777" w:rsidR="0067199D" w:rsidRPr="00AC0206" w:rsidRDefault="0067199D" w:rsidP="00E77323">
            <w:pPr>
              <w:pStyle w:val="a4"/>
              <w:spacing w:line="256" w:lineRule="auto"/>
              <w:jc w:val="both"/>
              <w:rPr>
                <w:rFonts w:ascii="Times New Roman" w:hAnsi="Times New Roman"/>
                <w:sz w:val="28"/>
                <w:szCs w:val="28"/>
                <w:lang w:val="uk-UA"/>
              </w:rPr>
            </w:pPr>
          </w:p>
        </w:tc>
      </w:tr>
      <w:tr w:rsidR="0067199D" w:rsidRPr="00AC0206" w14:paraId="471E0CB0" w14:textId="2BAE821B" w:rsidTr="00E77323">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0D35847D"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560 000, 00 грн</w:t>
            </w:r>
          </w:p>
        </w:tc>
        <w:tc>
          <w:tcPr>
            <w:tcW w:w="1559" w:type="dxa"/>
            <w:tcBorders>
              <w:top w:val="single" w:sz="4" w:space="0" w:color="auto"/>
              <w:left w:val="single" w:sz="4" w:space="0" w:color="000000"/>
              <w:bottom w:val="single" w:sz="4" w:space="0" w:color="auto"/>
              <w:right w:val="single" w:sz="4" w:space="0" w:color="000000"/>
            </w:tcBorders>
          </w:tcPr>
          <w:p w14:paraId="31779B73" w14:textId="2CFBD6FA" w:rsidR="0067199D" w:rsidRPr="00AC0206" w:rsidRDefault="00502B9A"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600</w:t>
            </w:r>
            <w:r w:rsidR="0067199D" w:rsidRPr="00AC0206">
              <w:rPr>
                <w:rFonts w:ascii="Times New Roman" w:hAnsi="Times New Roman"/>
                <w:sz w:val="28"/>
                <w:szCs w:val="28"/>
                <w:lang w:val="uk-UA"/>
              </w:rPr>
              <w:t>000,00</w:t>
            </w:r>
          </w:p>
        </w:tc>
        <w:tc>
          <w:tcPr>
            <w:tcW w:w="1318" w:type="dxa"/>
            <w:tcBorders>
              <w:top w:val="single" w:sz="4" w:space="0" w:color="auto"/>
              <w:left w:val="single" w:sz="4" w:space="0" w:color="000000"/>
              <w:bottom w:val="single" w:sz="4" w:space="0" w:color="auto"/>
              <w:right w:val="single" w:sz="4" w:space="0" w:color="auto"/>
            </w:tcBorders>
          </w:tcPr>
          <w:p w14:paraId="5AB50B04" w14:textId="78EB23CC"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630 000, 00</w:t>
            </w:r>
          </w:p>
        </w:tc>
        <w:tc>
          <w:tcPr>
            <w:tcW w:w="1942" w:type="dxa"/>
            <w:gridSpan w:val="2"/>
            <w:tcBorders>
              <w:top w:val="single" w:sz="4" w:space="0" w:color="auto"/>
              <w:left w:val="single" w:sz="4" w:space="0" w:color="auto"/>
              <w:bottom w:val="single" w:sz="4" w:space="0" w:color="auto"/>
              <w:right w:val="single" w:sz="4" w:space="0" w:color="000000"/>
            </w:tcBorders>
          </w:tcPr>
          <w:p w14:paraId="60C21C46" w14:textId="781DD4E3"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667 800, 00</w:t>
            </w:r>
          </w:p>
        </w:tc>
      </w:tr>
      <w:tr w:rsidR="0067199D" w:rsidRPr="00AC0206" w14:paraId="31418A28" w14:textId="731FE22D" w:rsidTr="00E77323">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76549866"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2 400 000, 00 грн</w:t>
            </w:r>
          </w:p>
          <w:p w14:paraId="44349B95"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B810E6F" w:rsidR="0067199D" w:rsidRPr="00AC0206" w:rsidRDefault="00546B66"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1916180,00</w:t>
            </w:r>
          </w:p>
        </w:tc>
        <w:tc>
          <w:tcPr>
            <w:tcW w:w="1318" w:type="dxa"/>
            <w:tcBorders>
              <w:top w:val="single" w:sz="4" w:space="0" w:color="auto"/>
              <w:left w:val="single" w:sz="4" w:space="0" w:color="000000"/>
              <w:bottom w:val="single" w:sz="4" w:space="0" w:color="auto"/>
              <w:right w:val="single" w:sz="4" w:space="0" w:color="auto"/>
            </w:tcBorders>
          </w:tcPr>
          <w:p w14:paraId="044BB92E" w14:textId="6802CA80"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2 700 000,00</w:t>
            </w:r>
          </w:p>
        </w:tc>
        <w:tc>
          <w:tcPr>
            <w:tcW w:w="1942" w:type="dxa"/>
            <w:gridSpan w:val="2"/>
            <w:tcBorders>
              <w:top w:val="single" w:sz="4" w:space="0" w:color="auto"/>
              <w:left w:val="single" w:sz="4" w:space="0" w:color="auto"/>
              <w:bottom w:val="single" w:sz="4" w:space="0" w:color="auto"/>
              <w:right w:val="single" w:sz="4" w:space="0" w:color="000000"/>
            </w:tcBorders>
          </w:tcPr>
          <w:p w14:paraId="2934D0D6" w14:textId="16CCDD0A"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2862000, 00</w:t>
            </w:r>
          </w:p>
        </w:tc>
      </w:tr>
      <w:tr w:rsidR="0067199D" w:rsidRPr="00AC0206" w14:paraId="19A72E1D" w14:textId="2E01102E" w:rsidTr="00E77323">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AC0206" w:rsidRDefault="0067199D" w:rsidP="007703C4">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AC0206" w:rsidRDefault="00502B9A"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223 940,00</w:t>
            </w:r>
          </w:p>
        </w:tc>
        <w:tc>
          <w:tcPr>
            <w:tcW w:w="1318" w:type="dxa"/>
            <w:tcBorders>
              <w:top w:val="single" w:sz="4" w:space="0" w:color="auto"/>
              <w:left w:val="single" w:sz="4" w:space="0" w:color="000000"/>
              <w:bottom w:val="single" w:sz="4" w:space="0" w:color="auto"/>
              <w:right w:val="single" w:sz="4" w:space="0" w:color="auto"/>
            </w:tcBorders>
          </w:tcPr>
          <w:p w14:paraId="28F66EA9" w14:textId="04EC6F0A"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190 000,00</w:t>
            </w:r>
          </w:p>
        </w:tc>
        <w:tc>
          <w:tcPr>
            <w:tcW w:w="1942" w:type="dxa"/>
            <w:gridSpan w:val="2"/>
            <w:tcBorders>
              <w:top w:val="single" w:sz="4" w:space="0" w:color="auto"/>
              <w:left w:val="single" w:sz="4" w:space="0" w:color="auto"/>
              <w:bottom w:val="single" w:sz="4" w:space="0" w:color="auto"/>
              <w:right w:val="single" w:sz="4" w:space="0" w:color="000000"/>
            </w:tcBorders>
          </w:tcPr>
          <w:p w14:paraId="79D66E2E" w14:textId="3D2323DA"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201 400,00</w:t>
            </w:r>
          </w:p>
        </w:tc>
      </w:tr>
      <w:tr w:rsidR="0067199D" w:rsidRPr="00AC0206" w14:paraId="63C198CF" w14:textId="4490F21B" w:rsidTr="00E77323">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AC0206" w:rsidRDefault="007703C4" w:rsidP="007703C4">
            <w:pPr>
              <w:pStyle w:val="a4"/>
              <w:spacing w:line="256" w:lineRule="auto"/>
              <w:jc w:val="both"/>
              <w:rPr>
                <w:rFonts w:ascii="Times New Roman" w:hAnsi="Times New Roman"/>
                <w:sz w:val="28"/>
                <w:szCs w:val="28"/>
                <w:lang w:val="uk-UA"/>
              </w:rPr>
            </w:pPr>
            <w:r>
              <w:rPr>
                <w:rFonts w:ascii="Times New Roman" w:hAnsi="Times New Roman"/>
                <w:sz w:val="28"/>
                <w:szCs w:val="28"/>
                <w:lang w:val="uk-UA"/>
              </w:rPr>
              <w:t>Надання мешканцям громади м</w:t>
            </w:r>
            <w:r w:rsidR="0067199D" w:rsidRPr="00AC0206">
              <w:rPr>
                <w:rFonts w:ascii="Times New Roman" w:hAnsi="Times New Roman"/>
                <w:sz w:val="28"/>
                <w:szCs w:val="28"/>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77777777" w:rsidR="007703C4" w:rsidRDefault="0082676F"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670</w:t>
            </w:r>
            <w:r w:rsidR="0067199D" w:rsidRPr="00AC0206">
              <w:rPr>
                <w:rFonts w:ascii="Times New Roman" w:hAnsi="Times New Roman"/>
                <w:sz w:val="28"/>
                <w:szCs w:val="28"/>
                <w:lang w:val="uk-UA"/>
              </w:rPr>
              <w:t> 000,00</w:t>
            </w:r>
          </w:p>
          <w:p w14:paraId="0B548CFB" w14:textId="5B2C4CF0" w:rsidR="0067199D" w:rsidRPr="00AC0206" w:rsidRDefault="007703C4"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703C4">
              <w:rPr>
                <w:rFonts w:ascii="Times New Roman" w:hAnsi="Times New Roman"/>
                <w:color w:val="C00000"/>
                <w:sz w:val="28"/>
                <w:szCs w:val="28"/>
                <w:lang w:val="uk-UA"/>
              </w:rPr>
              <w:t>300 000,00</w:t>
            </w:r>
            <w:r w:rsidR="0067199D" w:rsidRPr="007703C4">
              <w:rPr>
                <w:rFonts w:ascii="Times New Roman" w:hAnsi="Times New Roman"/>
                <w:color w:val="C00000"/>
                <w:sz w:val="28"/>
                <w:szCs w:val="28"/>
                <w:lang w:val="uk-UA"/>
              </w:rPr>
              <w:t xml:space="preserve"> </w:t>
            </w:r>
          </w:p>
        </w:tc>
        <w:tc>
          <w:tcPr>
            <w:tcW w:w="1318" w:type="dxa"/>
            <w:tcBorders>
              <w:top w:val="single" w:sz="4" w:space="0" w:color="auto"/>
              <w:left w:val="single" w:sz="4" w:space="0" w:color="000000"/>
              <w:bottom w:val="single" w:sz="4" w:space="0" w:color="auto"/>
              <w:right w:val="single" w:sz="4" w:space="0" w:color="auto"/>
            </w:tcBorders>
          </w:tcPr>
          <w:p w14:paraId="4C4652A0" w14:textId="555A1D25"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480 000,00</w:t>
            </w:r>
          </w:p>
        </w:tc>
        <w:tc>
          <w:tcPr>
            <w:tcW w:w="1942" w:type="dxa"/>
            <w:gridSpan w:val="2"/>
            <w:tcBorders>
              <w:top w:val="single" w:sz="4" w:space="0" w:color="auto"/>
              <w:left w:val="single" w:sz="4" w:space="0" w:color="auto"/>
              <w:bottom w:val="single" w:sz="4" w:space="0" w:color="auto"/>
              <w:right w:val="single" w:sz="4" w:space="0" w:color="000000"/>
            </w:tcBorders>
          </w:tcPr>
          <w:p w14:paraId="07A4C3D0" w14:textId="063AC5CF"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508 800</w:t>
            </w:r>
          </w:p>
        </w:tc>
      </w:tr>
      <w:tr w:rsidR="0067199D" w:rsidRPr="00AC0206" w14:paraId="2032AFE6" w14:textId="1324CE78" w:rsidTr="00E77323">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AC0206" w:rsidRDefault="0067199D" w:rsidP="00E77323">
            <w:pPr>
              <w:pStyle w:val="a4"/>
              <w:spacing w:line="256" w:lineRule="auto"/>
              <w:rPr>
                <w:rFonts w:ascii="Times New Roman" w:hAnsi="Times New Roman"/>
                <w:sz w:val="28"/>
                <w:szCs w:val="28"/>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AC0206" w:rsidRDefault="0067199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bdr w:val="none" w:sz="0" w:space="0" w:color="auto" w:frame="1"/>
              </w:rPr>
              <w:t>Поповнення</w:t>
            </w:r>
            <w:proofErr w:type="spellEnd"/>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Статутн</w:t>
            </w:r>
            <w:proofErr w:type="spellEnd"/>
            <w:r w:rsidRPr="00AC0206">
              <w:rPr>
                <w:rFonts w:ascii="Times New Roman" w:hAnsi="Times New Roman"/>
                <w:sz w:val="28"/>
                <w:szCs w:val="28"/>
                <w:bdr w:val="none" w:sz="0" w:space="0" w:color="auto" w:frame="1"/>
                <w:lang w:val="uk-UA"/>
              </w:rPr>
              <w:t>ого</w:t>
            </w:r>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капіталу</w:t>
            </w:r>
            <w:proofErr w:type="spellEnd"/>
            <w:r w:rsidRPr="00AC0206">
              <w:rPr>
                <w:rFonts w:ascii="Times New Roman" w:hAnsi="Times New Roman"/>
                <w:sz w:val="28"/>
                <w:szCs w:val="28"/>
                <w:bdr w:val="none" w:sz="0" w:space="0" w:color="auto" w:frame="1"/>
                <w:lang w:val="uk-UA"/>
              </w:rPr>
              <w:t xml:space="preserve"> </w:t>
            </w:r>
            <w:r w:rsidRPr="00AC0206">
              <w:rPr>
                <w:rFonts w:ascii="Times New Roman" w:hAnsi="Times New Roman"/>
                <w:sz w:val="28"/>
                <w:szCs w:val="28"/>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AC0206" w:rsidRDefault="00E77323"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500 000</w:t>
            </w:r>
            <w:r w:rsidR="00502B9A">
              <w:rPr>
                <w:rFonts w:ascii="Times New Roman" w:hAnsi="Times New Roman"/>
                <w:sz w:val="28"/>
                <w:szCs w:val="28"/>
                <w:lang w:val="uk-UA"/>
              </w:rPr>
              <w:t>,00</w:t>
            </w:r>
          </w:p>
        </w:tc>
        <w:tc>
          <w:tcPr>
            <w:tcW w:w="1318" w:type="dxa"/>
            <w:tcBorders>
              <w:top w:val="single" w:sz="4" w:space="0" w:color="auto"/>
              <w:left w:val="single" w:sz="4" w:space="0" w:color="000000"/>
              <w:bottom w:val="single" w:sz="4" w:space="0" w:color="auto"/>
              <w:right w:val="single" w:sz="4" w:space="0" w:color="auto"/>
            </w:tcBorders>
          </w:tcPr>
          <w:p w14:paraId="6B2358B6"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0611970E" w14:textId="77777777" w:rsidR="0067199D" w:rsidRPr="00AC0206" w:rsidRDefault="0067199D" w:rsidP="00E77323">
            <w:pPr>
              <w:pStyle w:val="a4"/>
              <w:spacing w:line="256" w:lineRule="auto"/>
              <w:jc w:val="both"/>
              <w:rPr>
                <w:rFonts w:ascii="Times New Roman" w:hAnsi="Times New Roman"/>
                <w:sz w:val="28"/>
                <w:szCs w:val="28"/>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lastRenderedPageBreak/>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D0A91"/>
    <w:rsid w:val="00204E00"/>
    <w:rsid w:val="002956FC"/>
    <w:rsid w:val="002B23FD"/>
    <w:rsid w:val="00365986"/>
    <w:rsid w:val="00392D5E"/>
    <w:rsid w:val="00472CD2"/>
    <w:rsid w:val="00502B9A"/>
    <w:rsid w:val="00546B66"/>
    <w:rsid w:val="00565A93"/>
    <w:rsid w:val="0067199D"/>
    <w:rsid w:val="006B6157"/>
    <w:rsid w:val="006E0514"/>
    <w:rsid w:val="007648A2"/>
    <w:rsid w:val="007703C4"/>
    <w:rsid w:val="007C1A74"/>
    <w:rsid w:val="0082676F"/>
    <w:rsid w:val="00846777"/>
    <w:rsid w:val="0089315D"/>
    <w:rsid w:val="00A53E50"/>
    <w:rsid w:val="00AC0206"/>
    <w:rsid w:val="00BC1A88"/>
    <w:rsid w:val="00C61412"/>
    <w:rsid w:val="00CA62A2"/>
    <w:rsid w:val="00CF2B96"/>
    <w:rsid w:val="00D32DCE"/>
    <w:rsid w:val="00DB4651"/>
    <w:rsid w:val="00E77323"/>
    <w:rsid w:val="00F05467"/>
    <w:rsid w:val="00F4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A7FC-D58C-4D59-B47F-509FFE4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4665</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2022-12-21T08:41:00Z</cp:lastPrinted>
  <dcterms:created xsi:type="dcterms:W3CDTF">2022-12-20T10:02:00Z</dcterms:created>
  <dcterms:modified xsi:type="dcterms:W3CDTF">2023-05-23T06:41:00Z</dcterms:modified>
</cp:coreProperties>
</file>