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C7" w:rsidRDefault="001C37C7" w:rsidP="001C37C7">
      <w:pPr>
        <w:tabs>
          <w:tab w:val="left" w:pos="0"/>
        </w:tabs>
        <w:adjustRightInd w:val="0"/>
        <w:spacing w:after="0"/>
        <w:jc w:val="center"/>
        <w:rPr>
          <w:rFonts w:ascii="Times New Roman" w:hAnsi="Times New Roman" w:cs="Times New Roman"/>
          <w:sz w:val="28"/>
          <w:szCs w:val="28"/>
        </w:rPr>
      </w:pPr>
      <w:r>
        <w:rPr>
          <w:rFonts w:ascii="Times New Roman" w:eastAsia="Times New Roman" w:hAnsi="Times New Roman" w:cs="Times New Roman"/>
          <w:b/>
          <w:sz w:val="28"/>
          <w:szCs w:val="28"/>
          <w:lang w:eastAsia="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19645691" r:id="rId6"/>
        </w:object>
      </w:r>
    </w:p>
    <w:p w:rsidR="001C37C7" w:rsidRDefault="001C37C7" w:rsidP="001C37C7">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1C37C7" w:rsidRDefault="001C37C7" w:rsidP="001C37C7">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1C37C7" w:rsidRDefault="001C37C7" w:rsidP="001C37C7">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ДВАДЦЯТЬ ДРУГА ПОЗАЧЕРГОВА СЕСІЯ VІІІ  СКЛИКАННЯ</w:t>
      </w:r>
    </w:p>
    <w:p w:rsidR="001C37C7" w:rsidRDefault="001C37C7" w:rsidP="001C37C7">
      <w:pPr>
        <w:tabs>
          <w:tab w:val="left" w:pos="0"/>
        </w:tabs>
        <w:adjustRightInd w:val="0"/>
        <w:spacing w:after="0"/>
        <w:jc w:val="center"/>
        <w:rPr>
          <w:rFonts w:ascii="Times New Roman" w:hAnsi="Times New Roman" w:cs="Times New Roman"/>
          <w:sz w:val="28"/>
          <w:szCs w:val="28"/>
        </w:rPr>
      </w:pPr>
    </w:p>
    <w:p w:rsidR="001C37C7" w:rsidRDefault="001C37C7" w:rsidP="001C37C7">
      <w:pPr>
        <w:tabs>
          <w:tab w:val="left" w:pos="0"/>
        </w:tabs>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1C37C7" w:rsidRDefault="001C37C7" w:rsidP="001C37C7">
      <w:pPr>
        <w:tabs>
          <w:tab w:val="left" w:pos="0"/>
        </w:tabs>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від 1</w:t>
      </w:r>
      <w:r w:rsidR="003F294F">
        <w:rPr>
          <w:rFonts w:ascii="Times New Roman" w:hAnsi="Times New Roman" w:cs="Times New Roman"/>
          <w:b/>
          <w:sz w:val="28"/>
          <w:szCs w:val="28"/>
        </w:rPr>
        <w:t>5</w:t>
      </w:r>
      <w:r>
        <w:rPr>
          <w:rFonts w:ascii="Times New Roman" w:hAnsi="Times New Roman" w:cs="Times New Roman"/>
          <w:b/>
          <w:sz w:val="28"/>
          <w:szCs w:val="28"/>
        </w:rPr>
        <w:t xml:space="preserve"> липня 2022 року                                                                             </w:t>
      </w:r>
      <w:r w:rsidR="00F64FD4">
        <w:rPr>
          <w:rFonts w:ascii="Times New Roman" w:hAnsi="Times New Roman" w:cs="Times New Roman"/>
          <w:b/>
          <w:sz w:val="28"/>
          <w:szCs w:val="28"/>
        </w:rPr>
        <w:t>№ 22/</w:t>
      </w:r>
      <w:r w:rsidR="00323012">
        <w:rPr>
          <w:rFonts w:ascii="Times New Roman" w:hAnsi="Times New Roman" w:cs="Times New Roman"/>
          <w:b/>
          <w:sz w:val="28"/>
          <w:szCs w:val="28"/>
        </w:rPr>
        <w:t>3</w:t>
      </w:r>
    </w:p>
    <w:p w:rsidR="001C37C7" w:rsidRDefault="001C37C7" w:rsidP="001C37C7">
      <w:pPr>
        <w:tabs>
          <w:tab w:val="left" w:pos="4020"/>
        </w:tabs>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 Гатне</w:t>
      </w:r>
    </w:p>
    <w:p w:rsidR="001C37C7" w:rsidRDefault="001C37C7" w:rsidP="001C37C7">
      <w:pPr>
        <w:tabs>
          <w:tab w:val="left" w:pos="4020"/>
        </w:tabs>
        <w:adjustRightInd w:val="0"/>
        <w:spacing w:after="0"/>
        <w:jc w:val="center"/>
        <w:rPr>
          <w:rFonts w:ascii="Times New Roman" w:hAnsi="Times New Roman" w:cs="Times New Roman"/>
          <w:b/>
          <w:sz w:val="28"/>
          <w:szCs w:val="28"/>
        </w:rPr>
      </w:pPr>
    </w:p>
    <w:p w:rsidR="001C37C7" w:rsidRDefault="001C37C7" w:rsidP="001C37C7">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Про внесення змін до Програми профілактики правопорушень, </w:t>
      </w:r>
    </w:p>
    <w:p w:rsidR="001C37C7" w:rsidRPr="00C854E0" w:rsidRDefault="001C37C7" w:rsidP="001C37C7">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боротьби з тероризмом, злочинністю i корупцією, забезпечення громадської безпеки у </w:t>
      </w:r>
      <w:proofErr w:type="spellStart"/>
      <w:r w:rsidRPr="00C854E0">
        <w:rPr>
          <w:rFonts w:ascii="Times New Roman" w:hAnsi="Times New Roman" w:cs="Times New Roman"/>
          <w:b/>
          <w:sz w:val="28"/>
          <w:szCs w:val="28"/>
        </w:rPr>
        <w:t>Гатненській</w:t>
      </w:r>
      <w:proofErr w:type="spellEnd"/>
      <w:r w:rsidRPr="00C854E0">
        <w:rPr>
          <w:rFonts w:ascii="Times New Roman" w:hAnsi="Times New Roman" w:cs="Times New Roman"/>
          <w:b/>
          <w:sz w:val="28"/>
          <w:szCs w:val="28"/>
        </w:rPr>
        <w:t xml:space="preserve"> сільській територіальній громаді Фастівського району Київської області на 2021-2023 роки</w:t>
      </w:r>
    </w:p>
    <w:p w:rsidR="001C37C7" w:rsidRDefault="001C37C7" w:rsidP="001C37C7">
      <w:pPr>
        <w:tabs>
          <w:tab w:val="left" w:pos="4020"/>
        </w:tabs>
        <w:adjustRightInd w:val="0"/>
        <w:spacing w:after="0"/>
        <w:jc w:val="center"/>
        <w:rPr>
          <w:rFonts w:ascii="Times New Roman" w:hAnsi="Times New Roman" w:cs="Times New Roman"/>
          <w:b/>
          <w:sz w:val="28"/>
          <w:szCs w:val="28"/>
        </w:rPr>
      </w:pPr>
    </w:p>
    <w:p w:rsidR="001C37C7" w:rsidRDefault="001C37C7" w:rsidP="001C37C7">
      <w:pPr>
        <w:tabs>
          <w:tab w:val="left" w:pos="9923"/>
        </w:tabs>
        <w:spacing w:after="0" w:line="297" w:lineRule="exact"/>
        <w:ind w:right="-8" w:firstLine="426"/>
        <w:jc w:val="both"/>
        <w:rPr>
          <w:rFonts w:ascii="Times New Roman" w:hAnsi="Times New Roman" w:cs="Times New Roman"/>
          <w:sz w:val="28"/>
          <w:szCs w:val="28"/>
        </w:rPr>
      </w:pPr>
      <w:r>
        <w:rPr>
          <w:rFonts w:ascii="Times New Roman" w:hAnsi="Times New Roman" w:cs="Times New Roman"/>
          <w:sz w:val="28"/>
          <w:szCs w:val="28"/>
        </w:rPr>
        <w:t>Відповідно до законів України «Про місцеве самоврядування в Україні», «Про місцеві державні адміністрації», «Про боротьбу з тероризмом», «Про національну Поліцію», Гатненська сільська рада</w:t>
      </w:r>
    </w:p>
    <w:p w:rsidR="001C37C7" w:rsidRDefault="001C37C7" w:rsidP="001C37C7">
      <w:pPr>
        <w:tabs>
          <w:tab w:val="left" w:pos="4020"/>
        </w:tabs>
        <w:adjustRightInd w:val="0"/>
        <w:spacing w:after="0"/>
        <w:jc w:val="center"/>
        <w:rPr>
          <w:rFonts w:ascii="Times New Roman" w:hAnsi="Times New Roman" w:cs="Times New Roman"/>
          <w:b/>
          <w:sz w:val="28"/>
          <w:szCs w:val="28"/>
        </w:rPr>
      </w:pPr>
    </w:p>
    <w:p w:rsidR="001C37C7" w:rsidRDefault="001C37C7" w:rsidP="001C37C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1C37C7" w:rsidRDefault="001C37C7" w:rsidP="001C37C7">
      <w:pPr>
        <w:spacing w:after="0"/>
        <w:ind w:firstLine="708"/>
        <w:jc w:val="center"/>
        <w:rPr>
          <w:rFonts w:ascii="Times New Roman" w:hAnsi="Times New Roman" w:cs="Times New Roman"/>
          <w:b/>
          <w:sz w:val="28"/>
          <w:szCs w:val="28"/>
        </w:rPr>
      </w:pPr>
    </w:p>
    <w:p w:rsidR="001C37C7" w:rsidRDefault="001C37C7" w:rsidP="001C37C7">
      <w:pPr>
        <w:pStyle w:val="a3"/>
        <w:numPr>
          <w:ilvl w:val="0"/>
          <w:numId w:val="1"/>
        </w:numPr>
        <w:autoSpaceDE w:val="0"/>
        <w:autoSpaceDN w:val="0"/>
        <w:adjustRightInd w:val="0"/>
        <w:ind w:left="0" w:firstLine="567"/>
        <w:jc w:val="both"/>
        <w:rPr>
          <w:sz w:val="28"/>
          <w:szCs w:val="28"/>
        </w:rPr>
      </w:pPr>
      <w:proofErr w:type="spellStart"/>
      <w:r>
        <w:rPr>
          <w:sz w:val="28"/>
          <w:szCs w:val="28"/>
        </w:rPr>
        <w:t>Внести</w:t>
      </w:r>
      <w:proofErr w:type="spellEnd"/>
      <w:r>
        <w:rPr>
          <w:sz w:val="28"/>
          <w:szCs w:val="28"/>
        </w:rPr>
        <w:t xml:space="preserve"> зміни до Програми профілактики правопорушень, боротьби з тероризмом, злочинністю i корупцією, забезпечення громадської безпеки у </w:t>
      </w:r>
      <w:proofErr w:type="spellStart"/>
      <w:r>
        <w:rPr>
          <w:sz w:val="28"/>
          <w:szCs w:val="28"/>
        </w:rPr>
        <w:t>Гатненській</w:t>
      </w:r>
      <w:proofErr w:type="spellEnd"/>
      <w:r>
        <w:rPr>
          <w:sz w:val="28"/>
          <w:szCs w:val="28"/>
        </w:rPr>
        <w:t xml:space="preserve"> сільській територіальній громаді Фастівського району Київської області на 2021-2023 роки затвердженої рішенням третьої (позачергової) сесії Гатненської сільської ради від 24.12.2020 року №3/3 (зі змінами), та викласти її в редакції, що додається.</w:t>
      </w:r>
    </w:p>
    <w:p w:rsidR="001C37C7" w:rsidRDefault="001C37C7" w:rsidP="001C37C7">
      <w:pPr>
        <w:pStyle w:val="a3"/>
        <w:numPr>
          <w:ilvl w:val="0"/>
          <w:numId w:val="1"/>
        </w:numPr>
        <w:autoSpaceDE w:val="0"/>
        <w:autoSpaceDN w:val="0"/>
        <w:adjustRightInd w:val="0"/>
        <w:ind w:left="0" w:firstLine="567"/>
        <w:jc w:val="both"/>
        <w:rPr>
          <w:sz w:val="28"/>
          <w:szCs w:val="28"/>
        </w:rPr>
      </w:pPr>
      <w:r>
        <w:rPr>
          <w:sz w:val="28"/>
          <w:szCs w:val="28"/>
        </w:rPr>
        <w:t>Фінансування програми здійснювати за рахунок коштів, передбачених в  місцевому бюджеті.</w:t>
      </w:r>
    </w:p>
    <w:p w:rsidR="001C37C7" w:rsidRPr="00C854E0" w:rsidRDefault="001C37C7" w:rsidP="001C37C7">
      <w:pPr>
        <w:pStyle w:val="a3"/>
        <w:numPr>
          <w:ilvl w:val="0"/>
          <w:numId w:val="1"/>
        </w:numPr>
        <w:autoSpaceDE w:val="0"/>
        <w:autoSpaceDN w:val="0"/>
        <w:adjustRightInd w:val="0"/>
        <w:ind w:left="0" w:firstLine="567"/>
        <w:jc w:val="both"/>
        <w:rPr>
          <w:sz w:val="28"/>
          <w:szCs w:val="28"/>
        </w:rPr>
      </w:pPr>
      <w:r w:rsidRPr="00C854E0">
        <w:rPr>
          <w:color w:val="303030"/>
          <w:sz w:val="28"/>
          <w:szCs w:val="28"/>
        </w:rPr>
        <w:t xml:space="preserve">Контроль за виконанням цього рішення покласти на постійну депутатську комісію з питань </w:t>
      </w:r>
      <w:r w:rsidRPr="00447482">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sidRPr="00C854E0">
        <w:rPr>
          <w:color w:val="303030"/>
          <w:sz w:val="28"/>
          <w:szCs w:val="28"/>
        </w:rPr>
        <w:t xml:space="preserve"> </w:t>
      </w:r>
      <w:r w:rsidR="00813A78">
        <w:rPr>
          <w:sz w:val="28"/>
          <w:szCs w:val="28"/>
        </w:rPr>
        <w:t xml:space="preserve"> (голова комісії - </w:t>
      </w:r>
      <w:proofErr w:type="spellStart"/>
      <w:r w:rsidRPr="00C854E0">
        <w:rPr>
          <w:sz w:val="28"/>
          <w:szCs w:val="28"/>
        </w:rPr>
        <w:t>Січкаренко</w:t>
      </w:r>
      <w:proofErr w:type="spellEnd"/>
      <w:r w:rsidRPr="00C854E0">
        <w:rPr>
          <w:sz w:val="28"/>
          <w:szCs w:val="28"/>
        </w:rPr>
        <w:t xml:space="preserve"> Л.М.) та першого заступника сільського голови </w:t>
      </w:r>
      <w:proofErr w:type="spellStart"/>
      <w:r w:rsidRPr="00C854E0">
        <w:rPr>
          <w:sz w:val="28"/>
          <w:szCs w:val="28"/>
        </w:rPr>
        <w:t>Вітенка</w:t>
      </w:r>
      <w:proofErr w:type="spellEnd"/>
      <w:r w:rsidRPr="00C854E0">
        <w:rPr>
          <w:sz w:val="28"/>
          <w:szCs w:val="28"/>
        </w:rPr>
        <w:t xml:space="preserve"> С.М.</w:t>
      </w:r>
    </w:p>
    <w:p w:rsidR="001C37C7" w:rsidRDefault="001C37C7" w:rsidP="001C37C7">
      <w:pPr>
        <w:pStyle w:val="a3"/>
        <w:tabs>
          <w:tab w:val="left" w:pos="851"/>
        </w:tabs>
        <w:ind w:left="567"/>
        <w:rPr>
          <w:sz w:val="28"/>
          <w:szCs w:val="28"/>
        </w:rPr>
      </w:pPr>
    </w:p>
    <w:p w:rsidR="001C37C7" w:rsidRDefault="001C37C7" w:rsidP="001C37C7">
      <w:pPr>
        <w:spacing w:after="0"/>
        <w:rPr>
          <w:rFonts w:ascii="Times New Roman" w:hAnsi="Times New Roman" w:cs="Times New Roman"/>
          <w:sz w:val="28"/>
          <w:szCs w:val="28"/>
        </w:rPr>
      </w:pPr>
      <w:r>
        <w:rPr>
          <w:rFonts w:ascii="Times New Roman" w:hAnsi="Times New Roman" w:cs="Times New Roman"/>
          <w:color w:val="303030"/>
          <w:sz w:val="28"/>
          <w:szCs w:val="28"/>
        </w:rPr>
        <w:t>С</w:t>
      </w:r>
      <w:r>
        <w:rPr>
          <w:rFonts w:ascii="Times New Roman" w:hAnsi="Times New Roman" w:cs="Times New Roman"/>
          <w:b/>
          <w:sz w:val="28"/>
          <w:szCs w:val="28"/>
        </w:rPr>
        <w:t>ільський голова                                                  Олександр ПАЛАМАРЧУК</w:t>
      </w:r>
    </w:p>
    <w:p w:rsidR="001C37C7" w:rsidRDefault="001C37C7" w:rsidP="001C37C7">
      <w:pPr>
        <w:tabs>
          <w:tab w:val="left" w:pos="0"/>
        </w:tabs>
        <w:adjustRightInd w:val="0"/>
        <w:spacing w:after="0"/>
        <w:jc w:val="center"/>
        <w:rPr>
          <w:rFonts w:ascii="Times New Roman" w:hAnsi="Times New Roman" w:cs="Times New Roman"/>
          <w:b/>
          <w:sz w:val="28"/>
          <w:szCs w:val="28"/>
        </w:rPr>
      </w:pPr>
    </w:p>
    <w:p w:rsidR="001C37C7" w:rsidRDefault="001C37C7" w:rsidP="001C37C7">
      <w:pPr>
        <w:tabs>
          <w:tab w:val="left" w:pos="0"/>
        </w:tabs>
        <w:adjustRightInd w:val="0"/>
        <w:spacing w:after="0"/>
        <w:jc w:val="center"/>
        <w:rPr>
          <w:rFonts w:ascii="Times New Roman" w:hAnsi="Times New Roman" w:cs="Times New Roman"/>
          <w:b/>
          <w:sz w:val="28"/>
          <w:szCs w:val="28"/>
        </w:rPr>
      </w:pPr>
    </w:p>
    <w:p w:rsidR="001C37C7" w:rsidRDefault="001C37C7" w:rsidP="001C37C7">
      <w:pPr>
        <w:pStyle w:val="a4"/>
        <w:ind w:right="317"/>
        <w:rPr>
          <w:b/>
          <w:sz w:val="28"/>
          <w:szCs w:val="27"/>
        </w:rPr>
      </w:pPr>
    </w:p>
    <w:p w:rsidR="001C37C7" w:rsidRDefault="001C37C7" w:rsidP="001C37C7">
      <w:pPr>
        <w:pStyle w:val="a4"/>
        <w:ind w:right="317"/>
        <w:rPr>
          <w:b/>
          <w:sz w:val="28"/>
        </w:rPr>
      </w:pPr>
    </w:p>
    <w:p w:rsidR="001C37C7" w:rsidRDefault="001C37C7" w:rsidP="001C37C7">
      <w:pPr>
        <w:pStyle w:val="a4"/>
        <w:ind w:right="317"/>
        <w:rPr>
          <w:b/>
          <w:sz w:val="28"/>
        </w:rPr>
      </w:pPr>
    </w:p>
    <w:p w:rsidR="00C854E0" w:rsidRPr="00730127" w:rsidRDefault="00C854E0" w:rsidP="00323012">
      <w:pPr>
        <w:spacing w:before="76" w:after="0" w:line="275" w:lineRule="exact"/>
        <w:ind w:left="4536" w:right="317"/>
        <w:rPr>
          <w:rFonts w:ascii="Times New Roman" w:hAnsi="Times New Roman" w:cs="Times New Roman"/>
          <w:sz w:val="28"/>
          <w:szCs w:val="28"/>
        </w:rPr>
      </w:pPr>
      <w:r>
        <w:rPr>
          <w:rFonts w:ascii="Times New Roman" w:hAnsi="Times New Roman" w:cs="Times New Roman"/>
          <w:sz w:val="28"/>
          <w:szCs w:val="28"/>
        </w:rPr>
        <w:lastRenderedPageBreak/>
        <w:t>З</w:t>
      </w:r>
      <w:r w:rsidRPr="00730127">
        <w:rPr>
          <w:rFonts w:ascii="Times New Roman" w:hAnsi="Times New Roman" w:cs="Times New Roman"/>
          <w:sz w:val="28"/>
          <w:szCs w:val="28"/>
        </w:rPr>
        <w:t>АТВЕРДЖЕНО</w:t>
      </w:r>
    </w:p>
    <w:p w:rsidR="00C854E0" w:rsidRDefault="00C854E0" w:rsidP="00323012">
      <w:pPr>
        <w:spacing w:before="1" w:after="0" w:line="232" w:lineRule="auto"/>
        <w:ind w:left="4536" w:right="317"/>
        <w:rPr>
          <w:rFonts w:ascii="Times New Roman" w:hAnsi="Times New Roman" w:cs="Times New Roman"/>
          <w:sz w:val="28"/>
          <w:szCs w:val="28"/>
        </w:rPr>
      </w:pPr>
      <w:r w:rsidRPr="00730127">
        <w:rPr>
          <w:rFonts w:ascii="Times New Roman" w:hAnsi="Times New Roman" w:cs="Times New Roman"/>
          <w:sz w:val="28"/>
          <w:szCs w:val="28"/>
        </w:rPr>
        <w:t xml:space="preserve">рішення </w:t>
      </w:r>
      <w:r w:rsidR="00323012">
        <w:rPr>
          <w:rFonts w:ascii="Times New Roman" w:hAnsi="Times New Roman" w:cs="Times New Roman"/>
          <w:sz w:val="28"/>
          <w:szCs w:val="28"/>
        </w:rPr>
        <w:t xml:space="preserve">ІІІ сесії </w:t>
      </w:r>
      <w:r w:rsidRPr="00730127">
        <w:rPr>
          <w:rFonts w:ascii="Times New Roman" w:hAnsi="Times New Roman" w:cs="Times New Roman"/>
          <w:sz w:val="28"/>
          <w:szCs w:val="28"/>
        </w:rPr>
        <w:t>Гатненської сільської ради VIIІ скликання</w:t>
      </w:r>
    </w:p>
    <w:p w:rsidR="00323012" w:rsidRPr="00730127" w:rsidRDefault="00323012"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№3/3 від 24.12.2020 року</w:t>
      </w:r>
    </w:p>
    <w:p w:rsidR="00C854E0" w:rsidRPr="004C2E0F" w:rsidRDefault="00323012" w:rsidP="00323012">
      <w:pPr>
        <w:spacing w:before="5" w:after="0"/>
        <w:ind w:left="4536" w:right="-433"/>
        <w:rPr>
          <w:rFonts w:ascii="Times New Roman" w:hAnsi="Times New Roman" w:cs="Times New Roman"/>
          <w:b/>
          <w:sz w:val="28"/>
          <w:szCs w:val="28"/>
        </w:rPr>
      </w:pPr>
      <w:r>
        <w:rPr>
          <w:rFonts w:ascii="Times New Roman" w:hAnsi="Times New Roman" w:cs="Times New Roman"/>
          <w:b/>
          <w:sz w:val="28"/>
          <w:szCs w:val="28"/>
        </w:rPr>
        <w:t xml:space="preserve">(в редакції </w:t>
      </w:r>
      <w:r w:rsidR="00C854E0" w:rsidRPr="004C2E0F">
        <w:rPr>
          <w:rFonts w:ascii="Times New Roman" w:hAnsi="Times New Roman" w:cs="Times New Roman"/>
          <w:b/>
          <w:sz w:val="28"/>
          <w:szCs w:val="28"/>
        </w:rPr>
        <w:t xml:space="preserve">від </w:t>
      </w:r>
      <w:r>
        <w:rPr>
          <w:rFonts w:ascii="Times New Roman" w:hAnsi="Times New Roman" w:cs="Times New Roman"/>
          <w:b/>
          <w:sz w:val="28"/>
          <w:szCs w:val="28"/>
        </w:rPr>
        <w:t>14.07.</w:t>
      </w:r>
      <w:r w:rsidR="00C854E0" w:rsidRPr="004C2E0F">
        <w:rPr>
          <w:rFonts w:ascii="Times New Roman" w:hAnsi="Times New Roman" w:cs="Times New Roman"/>
          <w:b/>
          <w:sz w:val="28"/>
          <w:szCs w:val="28"/>
        </w:rPr>
        <w:t>202</w:t>
      </w:r>
      <w:r w:rsidR="001C37C7">
        <w:rPr>
          <w:rFonts w:ascii="Times New Roman" w:hAnsi="Times New Roman" w:cs="Times New Roman"/>
          <w:b/>
          <w:sz w:val="28"/>
          <w:szCs w:val="28"/>
        </w:rPr>
        <w:t>2</w:t>
      </w:r>
      <w:r w:rsidR="00C854E0" w:rsidRPr="004C2E0F">
        <w:rPr>
          <w:rFonts w:ascii="Times New Roman" w:hAnsi="Times New Roman" w:cs="Times New Roman"/>
          <w:b/>
          <w:sz w:val="28"/>
          <w:szCs w:val="28"/>
        </w:rPr>
        <w:t xml:space="preserve"> року № </w:t>
      </w:r>
      <w:r>
        <w:rPr>
          <w:rFonts w:ascii="Times New Roman" w:hAnsi="Times New Roman" w:cs="Times New Roman"/>
          <w:b/>
          <w:sz w:val="28"/>
          <w:szCs w:val="28"/>
        </w:rPr>
        <w:t>22/3)</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w:t>
      </w:r>
      <w:r w:rsidR="001A7EE0">
        <w:rPr>
          <w:rFonts w:ascii="Times New Roman" w:hAnsi="Times New Roman" w:cs="Times New Roman"/>
          <w:b/>
          <w:sz w:val="32"/>
          <w:szCs w:val="32"/>
        </w:rPr>
        <w:t>Ь</w:t>
      </w:r>
      <w:r w:rsidRPr="00C854E0">
        <w:rPr>
          <w:rFonts w:ascii="Times New Roman" w:hAnsi="Times New Roman" w:cs="Times New Roman"/>
          <w:b/>
          <w:sz w:val="32"/>
          <w:szCs w:val="32"/>
        </w:rPr>
        <w:t>КІЙ ТЕРИТОРІАЛЬНІЙ ГРОМАДІ ФАСТІВСЬКОГО РАЙОНУ КИЇВСЬКОЇ ОБЛАСТІ НА 2021-2023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1C37C7" w:rsidP="00C854E0">
      <w:pPr>
        <w:pStyle w:val="a4"/>
        <w:spacing w:before="14" w:line="244" w:lineRule="auto"/>
        <w:ind w:left="284" w:right="317"/>
        <w:jc w:val="center"/>
        <w:rPr>
          <w:sz w:val="28"/>
          <w:szCs w:val="28"/>
        </w:rPr>
      </w:pPr>
      <w:r>
        <w:rPr>
          <w:w w:val="105"/>
          <w:sz w:val="28"/>
          <w:szCs w:val="28"/>
        </w:rPr>
        <w:t xml:space="preserve">      2022</w:t>
      </w:r>
      <w:r w:rsidR="00C854E0"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eastAsia="uk-UA"/>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Pr="00730127">
        <w:rPr>
          <w:rFonts w:ascii="Times New Roman" w:hAnsi="Times New Roman" w:cs="Times New Roman"/>
          <w:b/>
          <w:sz w:val="28"/>
          <w:szCs w:val="28"/>
          <w:lang w:eastAsia="uk-UA" w:bidi="uk-UA"/>
        </w:rPr>
        <w:t>на 2021-2023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854E0" w:rsidP="00AC21E9">
            <w:pPr>
              <w:pStyle w:val="TableParagraph"/>
              <w:spacing w:line="240" w:lineRule="auto"/>
              <w:ind w:left="142" w:right="317"/>
              <w:rPr>
                <w:w w:val="105"/>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p w:rsidR="001A7EE0" w:rsidRPr="00271E6A" w:rsidRDefault="001A7EE0" w:rsidP="00AC21E9">
            <w:pPr>
              <w:pStyle w:val="TableParagraph"/>
              <w:spacing w:line="240" w:lineRule="auto"/>
              <w:ind w:left="142" w:right="317"/>
              <w:rPr>
                <w:sz w:val="26"/>
                <w:szCs w:val="26"/>
              </w:rPr>
            </w:pPr>
            <w:r>
              <w:rPr>
                <w:w w:val="105"/>
                <w:sz w:val="26"/>
                <w:szCs w:val="26"/>
              </w:rPr>
              <w:t>ВЧ №А0799 Міністерства оборони України</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Pr="00271E6A">
              <w:rPr>
                <w:sz w:val="26"/>
                <w:szCs w:val="26"/>
              </w:rPr>
              <w:t>2023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r w:rsidR="001A7EE0">
              <w:rPr>
                <w:sz w:val="26"/>
                <w:szCs w:val="26"/>
              </w:rPr>
              <w:t>, в тому числі кошти резервного фонду.</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A7B14" w:rsidP="00323012">
            <w:pPr>
              <w:pStyle w:val="TableParagraph"/>
              <w:spacing w:line="240" w:lineRule="auto"/>
              <w:ind w:left="145" w:right="317"/>
              <w:rPr>
                <w:sz w:val="26"/>
                <w:szCs w:val="26"/>
              </w:rPr>
            </w:pPr>
            <w:r>
              <w:rPr>
                <w:sz w:val="26"/>
                <w:szCs w:val="26"/>
              </w:rPr>
              <w:t xml:space="preserve">2022 рік – </w:t>
            </w:r>
            <w:r w:rsidR="00323012">
              <w:rPr>
                <w:sz w:val="26"/>
                <w:szCs w:val="26"/>
              </w:rPr>
              <w:t>8 53</w:t>
            </w:r>
            <w:r>
              <w:rPr>
                <w:sz w:val="26"/>
                <w:szCs w:val="26"/>
              </w:rPr>
              <w:t>1 000,00 грн</w:t>
            </w: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307F47">
            <w:pPr>
              <w:pStyle w:val="TableParagraph"/>
              <w:numPr>
                <w:ilvl w:val="3"/>
                <w:numId w:val="3"/>
              </w:numPr>
              <w:spacing w:line="240" w:lineRule="auto"/>
              <w:ind w:left="142" w:right="142" w:firstLine="0"/>
              <w:jc w:val="both"/>
              <w:rPr>
                <w:sz w:val="26"/>
                <w:szCs w:val="26"/>
              </w:rPr>
            </w:pPr>
            <w:r w:rsidRPr="00271E6A">
              <w:rPr>
                <w:sz w:val="26"/>
                <w:szCs w:val="26"/>
              </w:rPr>
              <w:t xml:space="preserve">Забезпечення діяльності ГФ </w:t>
            </w:r>
            <w:r>
              <w:rPr>
                <w:sz w:val="26"/>
                <w:szCs w:val="26"/>
              </w:rPr>
              <w:t xml:space="preserve">«Оберіг-Гатне» - </w:t>
            </w:r>
            <w:r w:rsidR="00F37C58">
              <w:rPr>
                <w:sz w:val="26"/>
                <w:szCs w:val="26"/>
              </w:rPr>
              <w:t>4 8</w:t>
            </w:r>
            <w:r>
              <w:rPr>
                <w:sz w:val="26"/>
                <w:szCs w:val="26"/>
              </w:rPr>
              <w:t>00 </w:t>
            </w:r>
            <w:r w:rsidRPr="00271E6A">
              <w:rPr>
                <w:sz w:val="26"/>
                <w:szCs w:val="26"/>
              </w:rPr>
              <w:t>000</w:t>
            </w:r>
            <w:r>
              <w:rPr>
                <w:sz w:val="26"/>
                <w:szCs w:val="26"/>
              </w:rPr>
              <w:t>,00</w:t>
            </w:r>
            <w:r w:rsidRPr="00271E6A">
              <w:rPr>
                <w:sz w:val="26"/>
                <w:szCs w:val="26"/>
              </w:rPr>
              <w:t xml:space="preserve"> грн.</w:t>
            </w:r>
          </w:p>
          <w:p w:rsidR="00307F47" w:rsidRPr="00655CAF" w:rsidRDefault="00307F47" w:rsidP="00F37C58">
            <w:pPr>
              <w:pStyle w:val="TableParagraph"/>
              <w:numPr>
                <w:ilvl w:val="3"/>
                <w:numId w:val="3"/>
              </w:numPr>
              <w:spacing w:line="240" w:lineRule="auto"/>
              <w:ind w:left="142" w:right="142" w:firstLine="0"/>
              <w:jc w:val="both"/>
              <w:rPr>
                <w:sz w:val="26"/>
                <w:szCs w:val="26"/>
              </w:rPr>
            </w:pPr>
            <w:r w:rsidRPr="00AF3C1F">
              <w:rPr>
                <w:sz w:val="26"/>
                <w:szCs w:val="26"/>
              </w:rPr>
              <w:t>Забезпечення</w:t>
            </w:r>
            <w:r w:rsidR="00F37C58">
              <w:rPr>
                <w:sz w:val="26"/>
                <w:szCs w:val="26"/>
              </w:rPr>
              <w:t xml:space="preserve"> діяльності ГФ «Віта-Захист» - 3 7</w:t>
            </w:r>
            <w:r w:rsidRPr="00AF3C1F">
              <w:rPr>
                <w:sz w:val="26"/>
                <w:szCs w:val="26"/>
              </w:rPr>
              <w:t>31</w:t>
            </w:r>
            <w:r>
              <w:rPr>
                <w:sz w:val="26"/>
                <w:szCs w:val="26"/>
              </w:rPr>
              <w:t> </w:t>
            </w:r>
            <w:r w:rsidRPr="00AF3C1F">
              <w:rPr>
                <w:sz w:val="26"/>
                <w:szCs w:val="26"/>
              </w:rPr>
              <w:t>000</w:t>
            </w:r>
            <w:r>
              <w:rPr>
                <w:sz w:val="26"/>
                <w:szCs w:val="26"/>
              </w:rPr>
              <w:t>,00</w:t>
            </w:r>
            <w:r w:rsidR="00323012">
              <w:rPr>
                <w:sz w:val="26"/>
                <w:szCs w:val="26"/>
              </w:rPr>
              <w:t xml:space="preserve"> грн</w:t>
            </w:r>
            <w:r w:rsidR="00F37C58">
              <w:rPr>
                <w:sz w:val="26"/>
                <w:szCs w:val="26"/>
              </w:rPr>
              <w:t>.</w:t>
            </w:r>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bookmarkStart w:id="0" w:name="_GoBack"/>
      <w:bookmarkEnd w:id="0"/>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2021-2023</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1A7EE0" w:rsidRDefault="001A7EE0" w:rsidP="00E82FE3">
      <w:pPr>
        <w:pStyle w:val="a3"/>
        <w:widowControl w:val="0"/>
        <w:numPr>
          <w:ilvl w:val="0"/>
          <w:numId w:val="4"/>
        </w:numPr>
        <w:tabs>
          <w:tab w:val="left" w:pos="1130"/>
        </w:tabs>
        <w:autoSpaceDE w:val="0"/>
        <w:autoSpaceDN w:val="0"/>
        <w:ind w:right="-8" w:firstLine="940"/>
        <w:jc w:val="both"/>
        <w:rPr>
          <w:sz w:val="28"/>
          <w:szCs w:val="28"/>
        </w:rPr>
      </w:pPr>
      <w:r w:rsidRPr="001A7EE0">
        <w:rPr>
          <w:sz w:val="28"/>
          <w:szCs w:val="28"/>
        </w:rPr>
        <w:t>підтримка діяльності військових частин, що знаходяться</w:t>
      </w:r>
      <w:r w:rsidR="0006538C">
        <w:rPr>
          <w:sz w:val="28"/>
          <w:szCs w:val="28"/>
        </w:rPr>
        <w:t xml:space="preserve"> на  </w:t>
      </w:r>
      <w:r w:rsidRPr="001A7EE0">
        <w:rPr>
          <w:sz w:val="28"/>
          <w:szCs w:val="28"/>
        </w:rPr>
        <w:t xml:space="preserve">території Гатненської громади щодо захисту та охорони життя, прав, свобод і законних інтересів громадян, суспільства і держави від злочинних та інших </w:t>
      </w:r>
      <w:r w:rsidRPr="001A7EE0">
        <w:rPr>
          <w:sz w:val="28"/>
          <w:szCs w:val="28"/>
        </w:rPr>
        <w:lastRenderedPageBreak/>
        <w:t>протиправних посягань, охорона громадського порядку та забезпечення громадської безпеки, а також у взаємодії з правоохоронними органами -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w:t>
      </w:r>
    </w:p>
    <w:p w:rsidR="00C854E0" w:rsidRPr="0006538C" w:rsidRDefault="00C854E0" w:rsidP="0006538C">
      <w:pPr>
        <w:widowControl w:val="0"/>
        <w:tabs>
          <w:tab w:val="left" w:pos="1130"/>
        </w:tabs>
        <w:autoSpaceDE w:val="0"/>
        <w:autoSpaceDN w:val="0"/>
        <w:spacing w:line="240" w:lineRule="auto"/>
        <w:ind w:left="240" w:right="-8"/>
        <w:jc w:val="both"/>
        <w:rPr>
          <w:rFonts w:ascii="Times New Roman" w:hAnsi="Times New Roman" w:cs="Times New Roman"/>
          <w:sz w:val="28"/>
          <w:szCs w:val="28"/>
        </w:rPr>
      </w:pPr>
      <w:r w:rsidRPr="0006538C">
        <w:rPr>
          <w:rFonts w:ascii="Times New Roman" w:hAnsi="Times New Roman" w:cs="Times New Roman"/>
          <w:w w:val="105"/>
          <w:sz w:val="28"/>
          <w:szCs w:val="28"/>
        </w:rPr>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06538C">
        <w:rPr>
          <w:rFonts w:ascii="Times New Roman" w:hAnsi="Times New Roman" w:cs="Times New Roman"/>
          <w:w w:val="105"/>
          <w:sz w:val="28"/>
          <w:szCs w:val="28"/>
        </w:rPr>
        <w:t>ïï</w:t>
      </w:r>
      <w:proofErr w:type="spellEnd"/>
      <w:r w:rsidRPr="0006538C">
        <w:rPr>
          <w:rFonts w:ascii="Times New Roman" w:hAnsi="Times New Roman" w:cs="Times New Roman"/>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Pr>
          <w:sz w:val="28"/>
          <w:szCs w:val="28"/>
          <w:lang w:eastAsia="uk-UA" w:bidi="uk-UA"/>
        </w:rPr>
        <w:t>3</w:t>
      </w:r>
      <w:r w:rsidRPr="00730127">
        <w:rPr>
          <w:sz w:val="28"/>
          <w:szCs w:val="28"/>
          <w:lang w:eastAsia="uk-UA" w:bidi="uk-UA"/>
        </w:rPr>
        <w:t xml:space="preserve"> роки</w:t>
      </w:r>
    </w:p>
    <w:p w:rsidR="00C854E0" w:rsidRDefault="0006538C" w:rsidP="00C854E0">
      <w:pPr>
        <w:pStyle w:val="a3"/>
        <w:widowControl w:val="0"/>
        <w:autoSpaceDE w:val="0"/>
        <w:autoSpaceDN w:val="0"/>
        <w:ind w:left="0" w:right="-8" w:firstLine="708"/>
        <w:jc w:val="both"/>
        <w:rPr>
          <w:w w:val="105"/>
          <w:sz w:val="28"/>
          <w:szCs w:val="28"/>
        </w:rPr>
      </w:pPr>
      <w:r>
        <w:rPr>
          <w:w w:val="105"/>
          <w:sz w:val="28"/>
          <w:szCs w:val="28"/>
        </w:rPr>
        <w:t>Виконаве</w:t>
      </w:r>
      <w:r w:rsidR="00C854E0" w:rsidRPr="00F60C31">
        <w:rPr>
          <w:w w:val="105"/>
          <w:sz w:val="28"/>
          <w:szCs w:val="28"/>
        </w:rPr>
        <w:t>ць: Офіцер громади, громадські формування, Гатненська сільська рада</w:t>
      </w:r>
      <w:r>
        <w:rPr>
          <w:w w:val="105"/>
          <w:sz w:val="28"/>
          <w:szCs w:val="28"/>
        </w:rPr>
        <w:t>, військова частина на території громади.</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Pr>
          <w:w w:val="105"/>
          <w:sz w:val="28"/>
          <w:szCs w:val="28"/>
        </w:rPr>
        <w:t>3</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06538C" w:rsidP="00C854E0">
      <w:pPr>
        <w:pStyle w:val="a4"/>
        <w:spacing w:after="0"/>
        <w:ind w:right="-8" w:firstLine="940"/>
        <w:jc w:val="both"/>
        <w:rPr>
          <w:sz w:val="28"/>
          <w:szCs w:val="28"/>
        </w:rPr>
      </w:pPr>
      <w:r>
        <w:rPr>
          <w:w w:val="105"/>
          <w:sz w:val="28"/>
          <w:szCs w:val="28"/>
        </w:rPr>
        <w:t>Виконаве</w:t>
      </w:r>
      <w:r w:rsidR="00C854E0" w:rsidRPr="00F60C31">
        <w:rPr>
          <w:w w:val="105"/>
          <w:sz w:val="28"/>
          <w:szCs w:val="28"/>
        </w:rPr>
        <w:t>ць: Відділення поліції №2 Фастівського РУП ГУ НП в Київській області,  за участю</w:t>
      </w:r>
      <w:r w:rsidR="00C854E0">
        <w:rPr>
          <w:w w:val="105"/>
          <w:sz w:val="28"/>
          <w:szCs w:val="28"/>
        </w:rPr>
        <w:t>:</w:t>
      </w:r>
      <w:r w:rsidR="00C854E0">
        <w:rPr>
          <w:sz w:val="28"/>
          <w:szCs w:val="28"/>
        </w:rPr>
        <w:t xml:space="preserve"> </w:t>
      </w:r>
      <w:r w:rsidR="00C854E0" w:rsidRPr="00F60C31">
        <w:rPr>
          <w:sz w:val="28"/>
          <w:szCs w:val="28"/>
        </w:rPr>
        <w:t xml:space="preserve">Фастівська місцевої прокуратури </w:t>
      </w:r>
      <w:r w:rsidR="00C854E0">
        <w:rPr>
          <w:w w:val="105"/>
          <w:sz w:val="28"/>
          <w:szCs w:val="28"/>
        </w:rPr>
        <w:t xml:space="preserve">та Фастівське MPB ГУ СБУ, </w:t>
      </w:r>
      <w:r w:rsidR="00C854E0"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lastRenderedPageBreak/>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lastRenderedPageBreak/>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2021-2023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Термін: Протягом 2021-2023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lastRenderedPageBreak/>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lastRenderedPageBreak/>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lastRenderedPageBreak/>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 xml:space="preserve">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w:t>
      </w:r>
      <w:r w:rsidRPr="00730127">
        <w:rPr>
          <w:sz w:val="28"/>
          <w:szCs w:val="28"/>
        </w:rPr>
        <w:lastRenderedPageBreak/>
        <w:t>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lastRenderedPageBreak/>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Pr="00730127">
        <w:rPr>
          <w:sz w:val="28"/>
          <w:szCs w:val="28"/>
        </w:rPr>
        <w:t>2021-2023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2021-2023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rPr>
        <w:t>Термін: 2021-2023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w:t>
      </w:r>
      <w:r w:rsidRPr="00730127">
        <w:rPr>
          <w:rFonts w:ascii="Times New Roman" w:hAnsi="Times New Roman" w:cs="Times New Roman"/>
          <w:i/>
          <w:sz w:val="28"/>
          <w:szCs w:val="28"/>
        </w:rPr>
        <w:t xml:space="preserve"> </w:t>
      </w:r>
      <w:r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E8659C" w:rsidRDefault="00C854E0" w:rsidP="00E8659C">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E8659C" w:rsidRDefault="00E8659C" w:rsidP="00E8659C">
      <w:pPr>
        <w:spacing w:after="0" w:line="240" w:lineRule="auto"/>
        <w:jc w:val="both"/>
        <w:rPr>
          <w:rFonts w:ascii="Times New Roman" w:hAnsi="Times New Roman" w:cs="Times New Roman"/>
          <w:b/>
          <w:sz w:val="28"/>
          <w:szCs w:val="28"/>
        </w:rPr>
      </w:pPr>
    </w:p>
    <w:p w:rsidR="00C854E0" w:rsidRPr="00E8659C" w:rsidRDefault="00C854E0" w:rsidP="00E8659C">
      <w:pPr>
        <w:spacing w:after="0" w:line="240" w:lineRule="auto"/>
        <w:jc w:val="both"/>
        <w:rPr>
          <w:rFonts w:ascii="Times New Roman" w:hAnsi="Times New Roman" w:cs="Times New Roman"/>
          <w:sz w:val="28"/>
          <w:szCs w:val="28"/>
        </w:rPr>
      </w:pPr>
      <w:r w:rsidRPr="005D660E">
        <w:rPr>
          <w:rFonts w:ascii="Times New Roman" w:hAnsi="Times New Roman" w:cs="Times New Roman"/>
          <w:b/>
          <w:sz w:val="28"/>
          <w:szCs w:val="28"/>
        </w:rPr>
        <w:t>Перший заступник сільського голови</w:t>
      </w:r>
      <w:r w:rsidRPr="005D660E">
        <w:rPr>
          <w:rFonts w:ascii="Times New Roman" w:hAnsi="Times New Roman" w:cs="Times New Roman"/>
          <w:b/>
          <w:sz w:val="28"/>
          <w:szCs w:val="28"/>
        </w:rPr>
        <w:tab/>
      </w:r>
      <w:r w:rsidRPr="005D660E">
        <w:rPr>
          <w:rFonts w:ascii="Times New Roman" w:hAnsi="Times New Roman" w:cs="Times New Roman"/>
          <w:b/>
          <w:sz w:val="28"/>
          <w:szCs w:val="28"/>
        </w:rPr>
        <w:tab/>
        <w:t xml:space="preserve">            </w:t>
      </w:r>
      <w:r w:rsidRPr="005D660E">
        <w:rPr>
          <w:rFonts w:ascii="Times New Roman" w:hAnsi="Times New Roman" w:cs="Times New Roman"/>
          <w:b/>
          <w:sz w:val="28"/>
          <w:szCs w:val="28"/>
        </w:rPr>
        <w:tab/>
        <w:t>Сергій ВІТЕНКО</w:t>
      </w:r>
    </w:p>
    <w:p w:rsidR="00C854E0" w:rsidRDefault="00C854E0" w:rsidP="00C854E0">
      <w:pPr>
        <w:pStyle w:val="a4"/>
        <w:spacing w:after="0"/>
        <w:ind w:left="235" w:right="317"/>
        <w:rPr>
          <w:sz w:val="28"/>
          <w:szCs w:val="28"/>
        </w:rPr>
      </w:pPr>
    </w:p>
    <w:p w:rsidR="00C854E0" w:rsidRDefault="00C854E0" w:rsidP="00C854E0">
      <w:pPr>
        <w:spacing w:after="0" w:line="240" w:lineRule="auto"/>
        <w:rPr>
          <w:rFonts w:ascii="Times New Roman" w:hAnsi="Times New Roman" w:cs="Times New Roman"/>
          <w:sz w:val="28"/>
          <w:szCs w:val="28"/>
        </w:rPr>
      </w:pPr>
    </w:p>
    <w:p w:rsidR="00D32DCE" w:rsidRDefault="00D32DCE" w:rsidP="00C854E0">
      <w:pPr>
        <w:spacing w:after="0" w:line="240" w:lineRule="auto"/>
      </w:pPr>
    </w:p>
    <w:sectPr w:rsidR="00D32DCE" w:rsidSect="00E865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1">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2">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4">
    <w:nsid w:val="4F105CE5"/>
    <w:multiLevelType w:val="hybridMultilevel"/>
    <w:tmpl w:val="B27A98CE"/>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06538C"/>
    <w:rsid w:val="001A7EE0"/>
    <w:rsid w:val="001C37C7"/>
    <w:rsid w:val="00307F47"/>
    <w:rsid w:val="00323012"/>
    <w:rsid w:val="003F294F"/>
    <w:rsid w:val="005D06B4"/>
    <w:rsid w:val="00655CAF"/>
    <w:rsid w:val="00813A78"/>
    <w:rsid w:val="00846777"/>
    <w:rsid w:val="008C1E39"/>
    <w:rsid w:val="00A53E50"/>
    <w:rsid w:val="00AC21E9"/>
    <w:rsid w:val="00AF3C1F"/>
    <w:rsid w:val="00BF1574"/>
    <w:rsid w:val="00C1762F"/>
    <w:rsid w:val="00C854E0"/>
    <w:rsid w:val="00CA7B14"/>
    <w:rsid w:val="00D32DCE"/>
    <w:rsid w:val="00D765F3"/>
    <w:rsid w:val="00E250A8"/>
    <w:rsid w:val="00E8659C"/>
    <w:rsid w:val="00F37C58"/>
    <w:rsid w:val="00F64FD4"/>
    <w:rsid w:val="00F72B35"/>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4142</TotalTime>
  <Pages>1</Pages>
  <Words>18471</Words>
  <Characters>10529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2022-07-18T07:35:00Z</cp:lastPrinted>
  <dcterms:created xsi:type="dcterms:W3CDTF">2021-12-15T12:41:00Z</dcterms:created>
  <dcterms:modified xsi:type="dcterms:W3CDTF">2022-07-18T07:35:00Z</dcterms:modified>
</cp:coreProperties>
</file>