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97" w:rsidRDefault="00451397" w:rsidP="00451397">
      <w:pPr>
        <w:keepNext/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val="uk-UA"/>
        </w:rPr>
        <w:object w:dxaOrig="64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7" o:title=""/>
          </v:shape>
          <o:OLEObject Type="Embed" ProgID="Word.Picture.8" ShapeID="_x0000_i1025" DrawAspect="Content" ObjectID="_1706428106" r:id="rId8"/>
        </w:object>
      </w:r>
    </w:p>
    <w:p w:rsidR="00451397" w:rsidRDefault="00451397" w:rsidP="004513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397" w:rsidRDefault="00451397" w:rsidP="004513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ГАТНЕНСЬКА СІЛЬСЬКА РАДА</w:t>
      </w:r>
    </w:p>
    <w:p w:rsidR="00451397" w:rsidRDefault="00451397" w:rsidP="0045139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ФАСТІВСЬКОГО РАЙОНУ КИЇВСЬКОЇ ОБЛАСТІ</w:t>
      </w:r>
    </w:p>
    <w:p w:rsidR="00451397" w:rsidRDefault="00451397" w:rsidP="004513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ДЕВ’ЯТНАДЦЯТА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СЕСІЯ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СКЛИКАННЯ</w:t>
      </w:r>
    </w:p>
    <w:p w:rsidR="00451397" w:rsidRDefault="00451397" w:rsidP="004513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397" w:rsidRDefault="00451397" w:rsidP="004513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</w:p>
    <w:p w:rsidR="00451397" w:rsidRPr="00CF2FC7" w:rsidRDefault="00451397" w:rsidP="0045139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10 лютого 2022 року                                                                               № 19/</w:t>
      </w:r>
      <w:r w:rsidR="00CF2F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</w:t>
      </w:r>
    </w:p>
    <w:p w:rsidR="00451397" w:rsidRDefault="00451397" w:rsidP="004513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Гатне</w:t>
      </w:r>
    </w:p>
    <w:p w:rsidR="00451397" w:rsidRDefault="00451397" w:rsidP="004513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397" w:rsidRDefault="00991ED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Положення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пільгові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категорії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</w:p>
    <w:p w:rsidR="00451397" w:rsidRDefault="00991ED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дітей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закладах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Гатненської </w:t>
      </w:r>
    </w:p>
    <w:p w:rsidR="009C3235" w:rsidRDefault="00991ED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територіальної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громади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на 2022 - 2025 роки</w:t>
      </w:r>
    </w:p>
    <w:p w:rsidR="00451397" w:rsidRDefault="0045139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235" w:rsidRDefault="00991ED6" w:rsidP="0045139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позашкільну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"Про статус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соціальний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постраждали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Чорнобильської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катастрофи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",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деяких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доступу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особливими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освітніми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потребами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освітніх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»,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прав і свобод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внутрішньо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переміщених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»,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державну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соціальну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допомогу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малозабезпеченим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сім'ям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соціальної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антитерористичної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операції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сил,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сімей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бійців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добровольців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родин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Героїв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Небесної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постраждалих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Революції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Гатненській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територіальній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громаді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2021-2022 роки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пільгових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категорій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безкоштовно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безкоштовно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1397" w:rsidRPr="00451397">
        <w:rPr>
          <w:rFonts w:ascii="Times New Roman" w:eastAsia="Times New Roman" w:hAnsi="Times New Roman" w:cs="Times New Roman"/>
          <w:sz w:val="28"/>
          <w:szCs w:val="28"/>
          <w:lang w:val="uk-UA"/>
        </w:rPr>
        <w:t>сесія</w:t>
      </w:r>
      <w:r w:rsidR="004513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Гатненськ</w:t>
      </w:r>
      <w:r w:rsidR="00451397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="00451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1397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 w:rsidR="00720C51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</w:p>
    <w:p w:rsidR="009C3235" w:rsidRDefault="00991ED6" w:rsidP="0045139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И Р І Ш И Л А:</w:t>
      </w:r>
    </w:p>
    <w:p w:rsidR="009C3235" w:rsidRPr="00451397" w:rsidRDefault="00991ED6" w:rsidP="00451397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1397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 w:rsidRPr="00451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Положення</w:t>
      </w:r>
      <w:proofErr w:type="spellEnd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 </w:t>
      </w:r>
      <w:proofErr w:type="spellStart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>пільгові</w:t>
      </w:r>
      <w:proofErr w:type="spellEnd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>категорії</w:t>
      </w:r>
      <w:proofErr w:type="spellEnd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>дітей</w:t>
      </w:r>
      <w:proofErr w:type="spellEnd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комунальних</w:t>
      </w:r>
      <w:proofErr w:type="spellEnd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закладах </w:t>
      </w:r>
      <w:proofErr w:type="spellStart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>освіти</w:t>
      </w:r>
      <w:proofErr w:type="spellEnd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Гатненської </w:t>
      </w:r>
      <w:proofErr w:type="spellStart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>територіальної</w:t>
      </w:r>
      <w:proofErr w:type="spellEnd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>громади</w:t>
      </w:r>
      <w:proofErr w:type="spellEnd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2022 - 2025 роки (</w:t>
      </w:r>
      <w:proofErr w:type="spellStart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>додаток</w:t>
      </w:r>
      <w:proofErr w:type="spellEnd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1)</w:t>
      </w:r>
    </w:p>
    <w:p w:rsidR="009C3235" w:rsidRDefault="00991ED6" w:rsidP="00451397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Гатненської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Фастівського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довести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Гатненської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451397" w:rsidRDefault="00991ED6" w:rsidP="00451397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депутатську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податкової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інвестицій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науки,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туризму (голова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Січкаренко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Л.М.) та заступника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Ляшук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С.М.</w:t>
      </w:r>
    </w:p>
    <w:p w:rsidR="00451397" w:rsidRDefault="00451397" w:rsidP="004513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F54" w:rsidRDefault="00C97F54" w:rsidP="00C97F54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Дмитро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ШУЛЬГАН</w:t>
      </w:r>
    </w:p>
    <w:p w:rsidR="005075A9" w:rsidRDefault="005075A9" w:rsidP="00C97F54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5A9" w:rsidRPr="005075A9" w:rsidRDefault="005075A9" w:rsidP="005075A9">
      <w:pPr>
        <w:spacing w:line="256" w:lineRule="auto"/>
        <w:ind w:firstLine="4536"/>
        <w:rPr>
          <w:rFonts w:ascii="Times New Roman" w:eastAsia="Times New Roman" w:hAnsi="Times New Roman" w:cs="Times New Roman"/>
          <w:b/>
          <w:sz w:val="30"/>
          <w:szCs w:val="30"/>
          <w:highlight w:val="white"/>
          <w:lang w:val="uk-UA"/>
        </w:rPr>
      </w:pPr>
      <w:r w:rsidRPr="005075A9">
        <w:rPr>
          <w:rFonts w:ascii="Times New Roman" w:eastAsia="Times New Roman" w:hAnsi="Times New Roman" w:cs="Times New Roman"/>
          <w:b/>
          <w:sz w:val="30"/>
          <w:szCs w:val="30"/>
          <w:highlight w:val="white"/>
          <w:lang w:val="uk-UA"/>
        </w:rPr>
        <w:lastRenderedPageBreak/>
        <w:t xml:space="preserve">Додаток 1 </w:t>
      </w:r>
    </w:p>
    <w:p w:rsidR="005075A9" w:rsidRPr="005075A9" w:rsidRDefault="005075A9" w:rsidP="005075A9">
      <w:pPr>
        <w:spacing w:line="256" w:lineRule="auto"/>
        <w:ind w:firstLine="4536"/>
        <w:rPr>
          <w:rFonts w:ascii="Times New Roman" w:eastAsia="Times New Roman" w:hAnsi="Times New Roman" w:cs="Times New Roman"/>
          <w:sz w:val="30"/>
          <w:szCs w:val="30"/>
          <w:highlight w:val="white"/>
          <w:lang w:val="uk-UA"/>
        </w:rPr>
      </w:pPr>
      <w:r w:rsidRPr="005075A9">
        <w:rPr>
          <w:rFonts w:ascii="Times New Roman" w:eastAsia="Times New Roman" w:hAnsi="Times New Roman" w:cs="Times New Roman"/>
          <w:sz w:val="30"/>
          <w:szCs w:val="30"/>
          <w:highlight w:val="white"/>
          <w:lang w:val="uk-UA"/>
        </w:rPr>
        <w:t xml:space="preserve">до рішення </w:t>
      </w:r>
      <w:r w:rsidRPr="005075A9">
        <w:rPr>
          <w:rFonts w:ascii="Times New Roman" w:eastAsia="Times New Roman" w:hAnsi="Times New Roman" w:cs="Times New Roman"/>
          <w:sz w:val="30"/>
          <w:szCs w:val="30"/>
          <w:highlight w:val="white"/>
          <w:lang w:val="en-US"/>
        </w:rPr>
        <w:t>XIX</w:t>
      </w:r>
      <w:r w:rsidRPr="005075A9">
        <w:rPr>
          <w:rFonts w:ascii="Times New Roman" w:eastAsia="Times New Roman" w:hAnsi="Times New Roman" w:cs="Times New Roman"/>
          <w:sz w:val="30"/>
          <w:szCs w:val="30"/>
          <w:highlight w:val="white"/>
          <w:lang w:val="uk-UA"/>
        </w:rPr>
        <w:t xml:space="preserve"> сесії Гатненської </w:t>
      </w:r>
    </w:p>
    <w:p w:rsidR="005075A9" w:rsidRPr="005075A9" w:rsidRDefault="005075A9" w:rsidP="005075A9">
      <w:pPr>
        <w:spacing w:line="256" w:lineRule="auto"/>
        <w:ind w:firstLine="4536"/>
        <w:rPr>
          <w:rFonts w:ascii="Times New Roman" w:eastAsia="Times New Roman" w:hAnsi="Times New Roman" w:cs="Times New Roman"/>
          <w:sz w:val="30"/>
          <w:szCs w:val="30"/>
          <w:highlight w:val="white"/>
          <w:lang w:val="uk-UA"/>
        </w:rPr>
      </w:pPr>
      <w:r w:rsidRPr="005075A9">
        <w:rPr>
          <w:rFonts w:ascii="Times New Roman" w:eastAsia="Times New Roman" w:hAnsi="Times New Roman" w:cs="Times New Roman"/>
          <w:sz w:val="30"/>
          <w:szCs w:val="30"/>
          <w:highlight w:val="white"/>
          <w:lang w:val="uk-UA"/>
        </w:rPr>
        <w:t xml:space="preserve">сільської ради </w:t>
      </w:r>
      <w:r w:rsidRPr="005075A9">
        <w:rPr>
          <w:rFonts w:ascii="Times New Roman" w:eastAsia="Times New Roman" w:hAnsi="Times New Roman" w:cs="Times New Roman"/>
          <w:sz w:val="30"/>
          <w:szCs w:val="30"/>
          <w:highlight w:val="white"/>
          <w:lang w:val="en-US"/>
        </w:rPr>
        <w:t>VIII</w:t>
      </w:r>
      <w:r w:rsidRPr="005075A9">
        <w:rPr>
          <w:rFonts w:ascii="Times New Roman" w:eastAsia="Times New Roman" w:hAnsi="Times New Roman" w:cs="Times New Roman"/>
          <w:sz w:val="30"/>
          <w:szCs w:val="30"/>
          <w:highlight w:val="white"/>
          <w:lang w:val="uk-UA"/>
        </w:rPr>
        <w:t xml:space="preserve"> скликання </w:t>
      </w:r>
    </w:p>
    <w:p w:rsidR="005075A9" w:rsidRDefault="005075A9" w:rsidP="005075A9">
      <w:pPr>
        <w:spacing w:line="256" w:lineRule="auto"/>
        <w:ind w:firstLine="4536"/>
        <w:rPr>
          <w:rFonts w:ascii="Times New Roman" w:eastAsia="Times New Roman" w:hAnsi="Times New Roman" w:cs="Times New Roman"/>
          <w:sz w:val="30"/>
          <w:szCs w:val="30"/>
          <w:highlight w:val="white"/>
          <w:lang w:val="uk-UA"/>
        </w:rPr>
      </w:pPr>
      <w:r w:rsidRPr="005075A9">
        <w:rPr>
          <w:rFonts w:ascii="Times New Roman" w:eastAsia="Times New Roman" w:hAnsi="Times New Roman" w:cs="Times New Roman"/>
          <w:sz w:val="30"/>
          <w:szCs w:val="30"/>
          <w:highlight w:val="white"/>
          <w:lang w:val="uk-UA"/>
        </w:rPr>
        <w:t>від 10 лютого 2022 року № 19/13</w:t>
      </w:r>
    </w:p>
    <w:p w:rsidR="005075A9" w:rsidRPr="005075A9" w:rsidRDefault="005075A9" w:rsidP="005075A9">
      <w:pPr>
        <w:spacing w:line="256" w:lineRule="auto"/>
        <w:ind w:firstLine="4536"/>
        <w:rPr>
          <w:rFonts w:ascii="Times New Roman" w:eastAsia="Times New Roman" w:hAnsi="Times New Roman" w:cs="Times New Roman"/>
          <w:sz w:val="30"/>
          <w:szCs w:val="30"/>
          <w:highlight w:val="white"/>
          <w:lang w:val="uk-UA"/>
        </w:rPr>
      </w:pPr>
    </w:p>
    <w:p w:rsidR="005075A9" w:rsidRPr="00CC294A" w:rsidRDefault="005075A9" w:rsidP="005075A9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ПОЛОЖЕННЯ</w:t>
      </w:r>
    </w:p>
    <w:p w:rsidR="005075A9" w:rsidRPr="00CC294A" w:rsidRDefault="005075A9" w:rsidP="005075A9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proofErr w:type="gram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про</w:t>
      </w:r>
      <w:proofErr w:type="gramEnd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пільгові</w:t>
      </w:r>
      <w:proofErr w:type="spellEnd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категорії</w:t>
      </w:r>
      <w:proofErr w:type="spellEnd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дітей</w:t>
      </w:r>
      <w:proofErr w:type="spellEnd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в </w:t>
      </w: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комунальних</w:t>
      </w:r>
      <w:proofErr w:type="spellEnd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закладах </w:t>
      </w: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освіти</w:t>
      </w:r>
      <w:proofErr w:type="spellEnd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Гатненської </w:t>
      </w: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територіальної</w:t>
      </w:r>
      <w:proofErr w:type="spellEnd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громади</w:t>
      </w:r>
      <w:proofErr w:type="spellEnd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на 2022 - 2025 роки</w:t>
      </w:r>
    </w:p>
    <w:p w:rsidR="005075A9" w:rsidRPr="00CC294A" w:rsidRDefault="005075A9" w:rsidP="005075A9">
      <w:pPr>
        <w:spacing w:line="256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</w:p>
    <w:p w:rsidR="005075A9" w:rsidRPr="00CC294A" w:rsidRDefault="005075A9" w:rsidP="005075A9">
      <w:pPr>
        <w:numPr>
          <w:ilvl w:val="0"/>
          <w:numId w:val="4"/>
        </w:numPr>
        <w:spacing w:line="256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Загальні</w:t>
      </w:r>
      <w:proofErr w:type="spellEnd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положення</w:t>
      </w:r>
      <w:proofErr w:type="spellEnd"/>
    </w:p>
    <w:p w:rsidR="005075A9" w:rsidRPr="00CC294A" w:rsidRDefault="005075A9" w:rsidP="005075A9">
      <w:pPr>
        <w:spacing w:line="25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Положення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про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пільгові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категор</w:t>
      </w:r>
      <w:bookmarkStart w:id="0" w:name="_GoBack"/>
      <w:bookmarkEnd w:id="0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ії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дітей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комунальних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закладах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освіти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Гатненської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територіальної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громади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далі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Положення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розроблено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метою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задоволення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освітніх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потреб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громадян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які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користуються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пільгами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передбаченими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чинним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законодавством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і,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які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проживають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території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Гатненської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громади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5075A9" w:rsidRPr="00CC294A" w:rsidRDefault="005075A9" w:rsidP="005075A9">
      <w:pPr>
        <w:numPr>
          <w:ilvl w:val="0"/>
          <w:numId w:val="4"/>
        </w:numPr>
        <w:spacing w:line="256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Перелік</w:t>
      </w:r>
      <w:proofErr w:type="spellEnd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скорочень</w:t>
      </w:r>
      <w:proofErr w:type="spellEnd"/>
    </w:p>
    <w:p w:rsidR="005075A9" w:rsidRPr="00CC294A" w:rsidRDefault="005075A9" w:rsidP="005075A9">
      <w:pPr>
        <w:spacing w:line="256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ЗДО - </w:t>
      </w:r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заклад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дошкільної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освіти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(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садочки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);</w:t>
      </w:r>
    </w:p>
    <w:p w:rsidR="005075A9" w:rsidRPr="00CC294A" w:rsidRDefault="005075A9" w:rsidP="005075A9">
      <w:pPr>
        <w:spacing w:line="256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ЗЗСО - </w:t>
      </w:r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заклад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загальної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середньої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освіти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(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школи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);</w:t>
      </w:r>
    </w:p>
    <w:p w:rsidR="005075A9" w:rsidRPr="00CC294A" w:rsidRDefault="005075A9" w:rsidP="005075A9">
      <w:pPr>
        <w:spacing w:line="256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ЗО -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заклади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освіти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(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садочки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і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школи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);</w:t>
      </w:r>
    </w:p>
    <w:p w:rsidR="005075A9" w:rsidRPr="00CC294A" w:rsidRDefault="005075A9" w:rsidP="005075A9">
      <w:pPr>
        <w:spacing w:line="256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КП ПО -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комунальне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підприємство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позашкільної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освіти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;</w:t>
      </w:r>
    </w:p>
    <w:p w:rsidR="005075A9" w:rsidRPr="00CC294A" w:rsidRDefault="005075A9" w:rsidP="005075A9">
      <w:pPr>
        <w:spacing w:line="256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ПКД</w:t>
      </w:r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-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пільгові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категорії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дітей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,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який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має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пільгу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та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користується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нею.</w:t>
      </w:r>
    </w:p>
    <w:p w:rsidR="005075A9" w:rsidRPr="00CC294A" w:rsidRDefault="005075A9" w:rsidP="005075A9">
      <w:pPr>
        <w:numPr>
          <w:ilvl w:val="0"/>
          <w:numId w:val="4"/>
        </w:numPr>
        <w:spacing w:line="256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Пільгові</w:t>
      </w:r>
      <w:proofErr w:type="spellEnd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категорії</w:t>
      </w:r>
      <w:proofErr w:type="spellEnd"/>
    </w:p>
    <w:p w:rsidR="005075A9" w:rsidRPr="00CC294A" w:rsidRDefault="005075A9" w:rsidP="005075A9">
      <w:pPr>
        <w:numPr>
          <w:ilvl w:val="1"/>
          <w:numId w:val="4"/>
        </w:numPr>
        <w:spacing w:line="256" w:lineRule="auto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У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даному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Положенні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до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розгляду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беруться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діти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,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місце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проживання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яких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зареєстровано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або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один з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батьків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яких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має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реєстрацію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місця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проживання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на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території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Гатненської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громади</w:t>
      </w:r>
      <w:proofErr w:type="spellEnd"/>
    </w:p>
    <w:p w:rsidR="005075A9" w:rsidRPr="00CC294A" w:rsidRDefault="005075A9" w:rsidP="005075A9">
      <w:pPr>
        <w:numPr>
          <w:ilvl w:val="1"/>
          <w:numId w:val="4"/>
        </w:numPr>
        <w:spacing w:line="256" w:lineRule="auto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Визначення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ПКД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громади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,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які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мають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повне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безкоштовне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і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позачергове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право на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вступ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до ЗДО, ЗЗСО, на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харчування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у ЗО, на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літнє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оздоровлення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, занять у КП ПО:</w:t>
      </w:r>
    </w:p>
    <w:tbl>
      <w:tblPr>
        <w:tblW w:w="9930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3060"/>
        <w:gridCol w:w="4605"/>
      </w:tblGrid>
      <w:tr w:rsidR="005075A9" w:rsidRPr="00CC294A" w:rsidTr="00B002B3"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5A9" w:rsidRPr="00CC294A" w:rsidRDefault="005075A9" w:rsidP="00B002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CC294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Категорія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5A9" w:rsidRPr="00CC294A" w:rsidRDefault="005075A9" w:rsidP="00B002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CC294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Документ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5A9" w:rsidRPr="00CC294A" w:rsidRDefault="005075A9" w:rsidP="00B002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CC294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Статті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пункти</w:t>
            </w:r>
            <w:proofErr w:type="spellEnd"/>
          </w:p>
        </w:tc>
      </w:tr>
      <w:tr w:rsidR="005075A9" w:rsidRPr="00CC294A" w:rsidTr="00B002B3"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громадян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які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постраждали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внаслідок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Чорнобильської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катастрофи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(1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категорія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Закон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України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"Про статус і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соціальний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захист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громадян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які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постраждали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внаслідок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Чорнобильської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катастрофи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"</w:t>
            </w: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proofErr w:type="gram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</w:t>
            </w:r>
            <w:proofErr w:type="spellEnd"/>
            <w:proofErr w:type="gram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28.02.1991 №796-XII  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Стаття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20.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Компенсації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пільги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громадянам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віднесеним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до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категорії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1</w:t>
            </w: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17)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Позачергове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обов'язкове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забезпечення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їх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дітей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місцями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дошкільних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закладах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незалежно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відомчої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підпорядкованості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</w:tr>
      <w:tr w:rsidR="005075A9" w:rsidRPr="00CC294A" w:rsidTr="00B002B3"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Діти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особливими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освітніми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потребами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Закон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України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«Про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дошкільну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освіту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№ 2628 - ІІІ, </w:t>
            </w: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proofErr w:type="gram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</w:t>
            </w:r>
            <w:proofErr w:type="spellEnd"/>
            <w:proofErr w:type="gram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01.01.2021р.</w:t>
            </w: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Закон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України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«Про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повну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загальну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середню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освіту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№ 463-ІХ,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24.11.2021р.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Пункт 2,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стаття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28.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особливими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освітніми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потребами,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що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зумовлені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порушеннями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інтелектуального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розвитку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та/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або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сенсорними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фізичними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порушеннями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мають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право на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першочергове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зарахування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до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закладів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дошкільної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Пункт 2,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стаття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9.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особливими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освітніми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потребами,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які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проживають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території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обслуговування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комунального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закладу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мають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право на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першочергове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зарахування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до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нього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 порядку,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визначеному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законодавством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для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здобуття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початкової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базової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середньої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5075A9" w:rsidRPr="00CC294A" w:rsidTr="00B002B3"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інвалідністю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у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яких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один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із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батьків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-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інвалід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групи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Закон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України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«Про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державну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соціальну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допомогу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особам з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інвалідністю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дитинства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дітям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інвалідністю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№ </w:t>
            </w: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proofErr w:type="gram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зі</w:t>
            </w:r>
            <w:proofErr w:type="spellEnd"/>
            <w:proofErr w:type="gram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змінами</w:t>
            </w:r>
            <w:proofErr w:type="spellEnd"/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№ 2249-VIII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19.12.2017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Стаття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1. Право на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державну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соціальну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допомогу</w:t>
            </w:r>
            <w:proofErr w:type="spellEnd"/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Право на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державну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соціальну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допомогу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мають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особи з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інвалідністю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дитинства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інвалідністю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віком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до 18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років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</w:tr>
      <w:tr w:rsidR="005075A9" w:rsidRPr="00CC294A" w:rsidTr="00B002B3"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які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визначені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внутрішньо</w:t>
            </w:r>
            <w:proofErr w:type="spellEnd"/>
            <w:proofErr w:type="gram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переміщеними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особами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Закон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України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«Про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забезпечення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прав і свобод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внутрішньо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переміщених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осіб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» </w:t>
            </w: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proofErr w:type="gram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</w:t>
            </w:r>
            <w:proofErr w:type="spellEnd"/>
            <w:proofErr w:type="gram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06.09.2021р. № 1706-VII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Стаття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9. 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Внутрішньо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переміщена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особа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має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право на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влаштування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дітей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дошкільні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загальноосвітні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навчальні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заклади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5075A9" w:rsidRPr="00CC294A" w:rsidTr="00B002B3"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малозабезпечених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сімей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Закон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України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«Про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державну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соціальну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допомогу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малозабезпеченим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сім'ям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proofErr w:type="gram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</w:t>
            </w:r>
            <w:proofErr w:type="spellEnd"/>
            <w:proofErr w:type="gram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01.06.2000 № 1768-III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Стаття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11.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Фінансування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державної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соціальної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допомоги</w:t>
            </w:r>
            <w:proofErr w:type="spellEnd"/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За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рахунок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місцевих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бюджетів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спеціально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створених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регіональних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фондів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соціальної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допомоги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органи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місцевого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самоврядування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можуть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проводити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доплати до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встановлених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відповідно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до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цього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Закону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розмірів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державної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соціальної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допомоги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виходячи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із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затвердженого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регіонального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прожиткового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мінімуму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</w:tr>
      <w:tr w:rsidR="005075A9" w:rsidRPr="00CC294A" w:rsidTr="00B002B3"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Діти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- сироти та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позбавлені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батьківського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піклування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які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перебувають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під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опікою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виховуються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сім'ях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Закон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України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«Про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забезпечення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організаційно-правових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умов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соціального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захисту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дітей-сиріт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дітей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позбавлених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батьківського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піклування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proofErr w:type="gram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</w:t>
            </w:r>
            <w:proofErr w:type="spellEnd"/>
            <w:proofErr w:type="gram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13.01.2005 № 2342-IV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Стаття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8.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Повне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державне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забезпечення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дітей-сиріт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дітей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позбавлених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батьківського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піклування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а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також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осіб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їх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числа.</w:t>
            </w:r>
          </w:p>
        </w:tc>
      </w:tr>
      <w:tr w:rsidR="005075A9" w:rsidRPr="00CC294A" w:rsidTr="00B002B3"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працівників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органів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внутрішніх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справ,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які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загинули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під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час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виконання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службових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обов'язків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Закон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України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«Про статус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ветеранів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війни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гарантії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їх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соціального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захисту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proofErr w:type="gram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</w:t>
            </w:r>
            <w:proofErr w:type="spellEnd"/>
            <w:proofErr w:type="gram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22.10.1993 № 3551-XII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Стаття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2.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Законодавство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про статус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ветеранів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війни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гарантії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їх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соціального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захисту</w:t>
            </w:r>
            <w:proofErr w:type="spellEnd"/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5075A9" w:rsidRPr="00CC294A" w:rsidTr="00B002B3"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батьки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яких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є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учасниками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АТО та/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або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УБД,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або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загинули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зоні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проведення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антитерористичної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операції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які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мають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статус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дитини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яка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постраждала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внаслідок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воєнних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дій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збройних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конфліктів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Програми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соціальної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підтримки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proofErr w:type="gram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учасників</w:t>
            </w:r>
            <w:proofErr w:type="spellEnd"/>
            <w:proofErr w:type="gram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антитерористичної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операції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/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об’єднаних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сил, </w:t>
            </w: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proofErr w:type="gram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членів</w:t>
            </w:r>
            <w:proofErr w:type="spellEnd"/>
            <w:proofErr w:type="gram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їх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сімей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бійців-добровольців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родин </w:t>
            </w: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Героїв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Небесної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Сотні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постраждалих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під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час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Революції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гідності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gram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</w:t>
            </w:r>
            <w:proofErr w:type="gram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Гатненській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територіальній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громаді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 2021-2022 роки</w:t>
            </w: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proofErr w:type="gram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зі</w:t>
            </w:r>
            <w:proofErr w:type="spellEnd"/>
            <w:proofErr w:type="gram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змінами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23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грудня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2021 року                                                                              № 17/18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1.7.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Безкоштовне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відвідування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колективів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закладів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культури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безкоштовне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навчання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 школах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естетичного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виховання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дітьми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учасників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АТО/ООС,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які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зареєстровані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або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фактично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проживають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proofErr w:type="gram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або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працюють</w:t>
            </w:r>
            <w:proofErr w:type="spellEnd"/>
            <w:proofErr w:type="gram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підприємствах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в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установах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організаціях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Гатненської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територіальної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громади</w:t>
            </w:r>
            <w:proofErr w:type="spellEnd"/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1.8.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Забезпечення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безкоштовним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харчуванням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дітей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учасників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АТО/ООС в закладах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дошкільної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загальної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середньої</w:t>
            </w:r>
            <w:proofErr w:type="spellEnd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C29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освіти</w:t>
            </w:r>
            <w:proofErr w:type="spellEnd"/>
          </w:p>
          <w:p w:rsidR="005075A9" w:rsidRPr="00CC294A" w:rsidRDefault="005075A9" w:rsidP="00B00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</w:tbl>
    <w:p w:rsidR="005075A9" w:rsidRPr="00CC294A" w:rsidRDefault="005075A9" w:rsidP="005075A9">
      <w:pPr>
        <w:spacing w:line="256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</w:p>
    <w:p w:rsidR="005075A9" w:rsidRPr="00CC294A" w:rsidRDefault="005075A9" w:rsidP="005075A9">
      <w:pPr>
        <w:numPr>
          <w:ilvl w:val="1"/>
          <w:numId w:val="4"/>
        </w:numPr>
        <w:spacing w:line="256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Визначення</w:t>
      </w:r>
      <w:proofErr w:type="spellEnd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пільгових</w:t>
      </w:r>
      <w:proofErr w:type="spellEnd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категорій</w:t>
      </w:r>
      <w:proofErr w:type="spellEnd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дітей</w:t>
      </w:r>
      <w:proofErr w:type="spellEnd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громади</w:t>
      </w:r>
      <w:proofErr w:type="spellEnd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, </w:t>
      </w: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які</w:t>
      </w:r>
      <w:proofErr w:type="spellEnd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мають</w:t>
      </w:r>
      <w:proofErr w:type="spellEnd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часткове</w:t>
      </w:r>
      <w:proofErr w:type="spellEnd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безкоштовне</w:t>
      </w:r>
      <w:proofErr w:type="spellEnd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право, </w:t>
      </w: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тобто</w:t>
      </w:r>
      <w:proofErr w:type="spellEnd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50% </w:t>
      </w: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вартості</w:t>
      </w:r>
      <w:proofErr w:type="spellEnd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отриманих</w:t>
      </w:r>
      <w:proofErr w:type="spellEnd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послуг</w:t>
      </w:r>
      <w:proofErr w:type="spellEnd"/>
    </w:p>
    <w:p w:rsidR="005075A9" w:rsidRPr="00CC294A" w:rsidRDefault="005075A9" w:rsidP="005075A9">
      <w:pPr>
        <w:numPr>
          <w:ilvl w:val="0"/>
          <w:numId w:val="5"/>
        </w:numPr>
        <w:spacing w:line="256" w:lineRule="auto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Сім'ї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, у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яких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3-є і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більше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дітей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віком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до 18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років</w:t>
      </w:r>
      <w:proofErr w:type="spellEnd"/>
    </w:p>
    <w:p w:rsidR="005075A9" w:rsidRPr="00CC294A" w:rsidRDefault="005075A9" w:rsidP="005075A9">
      <w:pPr>
        <w:numPr>
          <w:ilvl w:val="0"/>
          <w:numId w:val="5"/>
        </w:numPr>
        <w:spacing w:line="256" w:lineRule="auto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Діти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громадян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які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постраждали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внаслідок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Чорнобильської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катастрофи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(2,3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категорія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і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діти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потерпілі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наслідків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Чорнобильської</w:t>
      </w:r>
      <w:proofErr w:type="spellEnd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28"/>
          <w:szCs w:val="28"/>
          <w:highlight w:val="white"/>
        </w:rPr>
        <w:t>катастрофи</w:t>
      </w:r>
      <w:proofErr w:type="spellEnd"/>
    </w:p>
    <w:p w:rsidR="005075A9" w:rsidRPr="00CC294A" w:rsidRDefault="005075A9" w:rsidP="005075A9">
      <w:pPr>
        <w:numPr>
          <w:ilvl w:val="0"/>
          <w:numId w:val="5"/>
        </w:numPr>
        <w:spacing w:line="256" w:lineRule="auto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proofErr w:type="gram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батьки</w:t>
      </w:r>
      <w:proofErr w:type="gram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,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які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працюють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у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комунальних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ЗДО, ЗЗСО,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медичних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комунальних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закладах та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інших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комунальних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закладах (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підприємств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,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установ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та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організацій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) Гатненської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сільської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ради</w:t>
      </w:r>
    </w:p>
    <w:p w:rsidR="005075A9" w:rsidRPr="00CC294A" w:rsidRDefault="005075A9" w:rsidP="005075A9">
      <w:pPr>
        <w:numPr>
          <w:ilvl w:val="0"/>
          <w:numId w:val="4"/>
        </w:numPr>
        <w:spacing w:line="256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Порядок </w:t>
      </w: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визначення</w:t>
      </w:r>
      <w:proofErr w:type="spellEnd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категорій</w:t>
      </w:r>
      <w:proofErr w:type="spellEnd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пільговиків</w:t>
      </w:r>
      <w:proofErr w:type="spellEnd"/>
    </w:p>
    <w:p w:rsidR="005075A9" w:rsidRPr="00CC294A" w:rsidRDefault="005075A9" w:rsidP="005075A9">
      <w:pPr>
        <w:numPr>
          <w:ilvl w:val="1"/>
          <w:numId w:val="4"/>
        </w:numPr>
        <w:spacing w:line="256" w:lineRule="auto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Кожен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рік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,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кожен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пільговик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має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подати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відповідний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документ:</w:t>
      </w:r>
    </w:p>
    <w:p w:rsidR="005075A9" w:rsidRPr="00CC294A" w:rsidRDefault="005075A9" w:rsidP="005075A9">
      <w:pPr>
        <w:numPr>
          <w:ilvl w:val="2"/>
          <w:numId w:val="4"/>
        </w:numPr>
        <w:spacing w:line="256" w:lineRule="auto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Заяву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одного з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батьків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або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осіб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,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які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їх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замінюють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,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щодо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звільнення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від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плати за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харчування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дитини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або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зменшення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її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розміру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;</w:t>
      </w:r>
    </w:p>
    <w:p w:rsidR="005075A9" w:rsidRPr="00CC294A" w:rsidRDefault="005075A9" w:rsidP="005075A9">
      <w:pPr>
        <w:numPr>
          <w:ilvl w:val="2"/>
          <w:numId w:val="4"/>
        </w:numPr>
        <w:spacing w:line="256" w:lineRule="auto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proofErr w:type="spellStart"/>
      <w:proofErr w:type="gram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копії</w:t>
      </w:r>
      <w:proofErr w:type="spellEnd"/>
      <w:proofErr w:type="gram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посвідчень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батьків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багатодітної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сім'ї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та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дитини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з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багатодітної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сім'ї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;</w:t>
      </w:r>
    </w:p>
    <w:p w:rsidR="005075A9" w:rsidRPr="00CC294A" w:rsidRDefault="005075A9" w:rsidP="005075A9">
      <w:pPr>
        <w:numPr>
          <w:ilvl w:val="2"/>
          <w:numId w:val="4"/>
        </w:numPr>
        <w:spacing w:line="256" w:lineRule="auto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proofErr w:type="spellStart"/>
      <w:proofErr w:type="gram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копії</w:t>
      </w:r>
      <w:proofErr w:type="spellEnd"/>
      <w:proofErr w:type="gram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рішень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про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призначення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опікуна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над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дитиною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- сиротою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або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дитиною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,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позбавленою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батьківського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піклування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;</w:t>
      </w:r>
    </w:p>
    <w:p w:rsidR="005075A9" w:rsidRPr="00CC294A" w:rsidRDefault="005075A9" w:rsidP="005075A9">
      <w:pPr>
        <w:numPr>
          <w:ilvl w:val="2"/>
          <w:numId w:val="4"/>
        </w:numPr>
        <w:spacing w:line="256" w:lineRule="auto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proofErr w:type="spellStart"/>
      <w:proofErr w:type="gram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довідки</w:t>
      </w:r>
      <w:proofErr w:type="spellEnd"/>
      <w:proofErr w:type="gram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з органу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соціального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захисту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населення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про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виплату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державної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соціальної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допомоги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малозабезпеченій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сім'ї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;</w:t>
      </w:r>
    </w:p>
    <w:p w:rsidR="005075A9" w:rsidRPr="00CC294A" w:rsidRDefault="005075A9" w:rsidP="005075A9">
      <w:pPr>
        <w:numPr>
          <w:ilvl w:val="2"/>
          <w:numId w:val="4"/>
        </w:numPr>
        <w:spacing w:line="256" w:lineRule="auto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proofErr w:type="spellStart"/>
      <w:proofErr w:type="gram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копії</w:t>
      </w:r>
      <w:proofErr w:type="spellEnd"/>
      <w:proofErr w:type="gram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посвідчення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учасника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бойових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дій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;</w:t>
      </w:r>
    </w:p>
    <w:p w:rsidR="005075A9" w:rsidRPr="00CC294A" w:rsidRDefault="005075A9" w:rsidP="005075A9">
      <w:pPr>
        <w:numPr>
          <w:ilvl w:val="2"/>
          <w:numId w:val="4"/>
        </w:numPr>
        <w:spacing w:line="256" w:lineRule="auto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proofErr w:type="spellStart"/>
      <w:proofErr w:type="gram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копії</w:t>
      </w:r>
      <w:proofErr w:type="spellEnd"/>
      <w:proofErr w:type="gram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інших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довідок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або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документів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,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які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підтверджують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відповідний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соціальний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статус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дитини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,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що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надає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право на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пільгу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:rsidR="005075A9" w:rsidRPr="00CC294A" w:rsidRDefault="005075A9" w:rsidP="005075A9">
      <w:pPr>
        <w:numPr>
          <w:ilvl w:val="1"/>
          <w:numId w:val="4"/>
        </w:numPr>
        <w:spacing w:line="256" w:lineRule="auto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З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осіб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,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які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вчасно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не подали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повний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пакет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документів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щодо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звільнення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від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плати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або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зменшення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розміру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плати, плата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справляється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у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розмірі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100</w:t>
      </w:r>
      <w:proofErr w:type="gram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% .</w:t>
      </w:r>
      <w:proofErr w:type="gramEnd"/>
    </w:p>
    <w:p w:rsidR="005075A9" w:rsidRPr="00CC294A" w:rsidRDefault="005075A9" w:rsidP="005075A9">
      <w:pPr>
        <w:spacing w:line="256" w:lineRule="auto"/>
        <w:ind w:left="144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</w:p>
    <w:p w:rsidR="005075A9" w:rsidRPr="00CC294A" w:rsidRDefault="005075A9" w:rsidP="005075A9">
      <w:pPr>
        <w:numPr>
          <w:ilvl w:val="0"/>
          <w:numId w:val="4"/>
        </w:numPr>
        <w:spacing w:line="256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lastRenderedPageBreak/>
        <w:t>Прикінцеві</w:t>
      </w:r>
      <w:proofErr w:type="spellEnd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положення</w:t>
      </w:r>
      <w:proofErr w:type="spellEnd"/>
    </w:p>
    <w:p w:rsidR="005075A9" w:rsidRPr="00CC294A" w:rsidRDefault="005075A9" w:rsidP="005075A9">
      <w:pPr>
        <w:numPr>
          <w:ilvl w:val="1"/>
          <w:numId w:val="4"/>
        </w:numPr>
        <w:spacing w:line="256" w:lineRule="auto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Особи,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винні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порушенні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дотримання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вимог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визначення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пільгових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категорій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,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несуть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відповідальність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згідно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чинного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законодавства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України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:rsidR="005075A9" w:rsidRPr="00CC294A" w:rsidRDefault="005075A9" w:rsidP="005075A9">
      <w:pPr>
        <w:numPr>
          <w:ilvl w:val="1"/>
          <w:numId w:val="4"/>
        </w:numPr>
        <w:spacing w:line="256" w:lineRule="auto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Положення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може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бути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змінено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або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доповнено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виключно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на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підставі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рішення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Гатненської </w:t>
      </w:r>
      <w:proofErr w:type="spellStart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>сільської</w:t>
      </w:r>
      <w:proofErr w:type="spellEnd"/>
      <w:r w:rsidRPr="00CC294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ради.</w:t>
      </w:r>
    </w:p>
    <w:p w:rsidR="005075A9" w:rsidRPr="00CC294A" w:rsidRDefault="005075A9" w:rsidP="005075A9">
      <w:pPr>
        <w:spacing w:line="256" w:lineRule="auto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</w:p>
    <w:p w:rsidR="005075A9" w:rsidRPr="00CC294A" w:rsidRDefault="005075A9" w:rsidP="005075A9">
      <w:pPr>
        <w:spacing w:line="256" w:lineRule="auto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</w:p>
    <w:p w:rsidR="005075A9" w:rsidRPr="00CC294A" w:rsidRDefault="005075A9" w:rsidP="005075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Заступник начальника </w:t>
      </w:r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  <w:lang w:val="uk-UA"/>
        </w:rPr>
        <w:t xml:space="preserve">                                   </w:t>
      </w:r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Галина ЄРМОЛЕНКО</w:t>
      </w:r>
    </w:p>
    <w:p w:rsidR="005075A9" w:rsidRPr="00CC294A" w:rsidRDefault="005075A9" w:rsidP="005075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proofErr w:type="spellStart"/>
      <w:proofErr w:type="gram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управління</w:t>
      </w:r>
      <w:proofErr w:type="spellEnd"/>
      <w:proofErr w:type="gramEnd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освіти</w:t>
      </w:r>
      <w:proofErr w:type="spellEnd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</w:p>
    <w:p w:rsidR="005075A9" w:rsidRPr="00CC294A" w:rsidRDefault="005075A9" w:rsidP="005075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Гатненської </w:t>
      </w:r>
      <w:proofErr w:type="spellStart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сільської</w:t>
      </w:r>
      <w:proofErr w:type="spellEnd"/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ради</w:t>
      </w:r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CC294A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  <w:t xml:space="preserve">   </w:t>
      </w:r>
    </w:p>
    <w:p w:rsidR="005075A9" w:rsidRDefault="005075A9" w:rsidP="005075A9"/>
    <w:p w:rsidR="005075A9" w:rsidRDefault="005075A9" w:rsidP="00C97F54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075A9" w:rsidSect="005075A9">
      <w:footerReference w:type="default" r:id="rId9"/>
      <w:pgSz w:w="11909" w:h="16834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B08" w:rsidRDefault="00377B08">
      <w:pPr>
        <w:spacing w:line="240" w:lineRule="auto"/>
      </w:pPr>
      <w:r>
        <w:separator/>
      </w:r>
    </w:p>
  </w:endnote>
  <w:endnote w:type="continuationSeparator" w:id="0">
    <w:p w:rsidR="00377B08" w:rsidRDefault="00377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235" w:rsidRDefault="009C32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B08" w:rsidRDefault="00377B08">
      <w:pPr>
        <w:spacing w:line="240" w:lineRule="auto"/>
      </w:pPr>
      <w:r>
        <w:separator/>
      </w:r>
    </w:p>
  </w:footnote>
  <w:footnote w:type="continuationSeparator" w:id="0">
    <w:p w:rsidR="00377B08" w:rsidRDefault="00377B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822E6"/>
    <w:multiLevelType w:val="multilevel"/>
    <w:tmpl w:val="E6BA06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F8E31D8"/>
    <w:multiLevelType w:val="multilevel"/>
    <w:tmpl w:val="B388127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211C6F3C"/>
    <w:multiLevelType w:val="multilevel"/>
    <w:tmpl w:val="5342698E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5ACA35EC"/>
    <w:multiLevelType w:val="multilevel"/>
    <w:tmpl w:val="BF7A406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nsid w:val="63FB64A6"/>
    <w:multiLevelType w:val="multilevel"/>
    <w:tmpl w:val="F3F0CF3E"/>
    <w:lvl w:ilvl="0">
      <w:start w:val="1"/>
      <w:numFmt w:val="bullet"/>
      <w:lvlText w:val="➔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35"/>
    <w:rsid w:val="0006763F"/>
    <w:rsid w:val="00162A64"/>
    <w:rsid w:val="0018146E"/>
    <w:rsid w:val="00377B08"/>
    <w:rsid w:val="00451397"/>
    <w:rsid w:val="005075A9"/>
    <w:rsid w:val="00720C51"/>
    <w:rsid w:val="00757AC4"/>
    <w:rsid w:val="0088620F"/>
    <w:rsid w:val="00991ED6"/>
    <w:rsid w:val="009C3235"/>
    <w:rsid w:val="00C97F54"/>
    <w:rsid w:val="00CF2FC7"/>
    <w:rsid w:val="00D45548"/>
    <w:rsid w:val="00F6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04631-7008-4AE7-BD48-1F2EEE9E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4513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2F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2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cp:lastPrinted>2022-02-15T09:02:00Z</cp:lastPrinted>
  <dcterms:created xsi:type="dcterms:W3CDTF">2022-01-26T07:51:00Z</dcterms:created>
  <dcterms:modified xsi:type="dcterms:W3CDTF">2022-02-15T09:02:00Z</dcterms:modified>
</cp:coreProperties>
</file>