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6F" w:rsidRDefault="007C696F" w:rsidP="007C696F">
      <w:pPr>
        <w:pStyle w:val="a6"/>
        <w:tabs>
          <w:tab w:val="left" w:pos="851"/>
        </w:tabs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0999188" r:id="rId6"/>
        </w:object>
      </w: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ШІСТНАДЦЯТА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СЕСІЯ VІІІ СКЛИКАННЯ</w:t>
      </w: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696F" w:rsidRDefault="007C696F" w:rsidP="007C696F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16/6</w:t>
      </w:r>
    </w:p>
    <w:p w:rsidR="007C696F" w:rsidRDefault="007C696F" w:rsidP="007C696F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C552D7" w:rsidRPr="007C696F" w:rsidRDefault="00C552D7" w:rsidP="00602F8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6F" w:rsidRDefault="00602F86" w:rsidP="007C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68293C" w:rsidRPr="0068293C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68293C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8293C"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39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68293C"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696F" w:rsidRDefault="0068293C" w:rsidP="007C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3C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626E39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(дитячий садок) «Казка»</w:t>
      </w:r>
      <w:r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</w:p>
    <w:p w:rsidR="007C696F" w:rsidRDefault="0068293C" w:rsidP="007C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Гатненської сільської ради 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засобів та </w:t>
      </w:r>
    </w:p>
    <w:p w:rsidR="00602F86" w:rsidRDefault="007D4911" w:rsidP="007C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незавершені капітальні інвестиції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16, 25, 26, 59</w:t>
      </w:r>
      <w:r>
        <w:rPr>
          <w:sz w:val="28"/>
          <w:szCs w:val="28"/>
        </w:rPr>
        <w:t>, 60 Закону України “Про місцеве самоврядування в Україні”, , Гатненська сільська рада</w:t>
      </w:r>
    </w:p>
    <w:p w:rsidR="007D4911" w:rsidRDefault="007D4911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02F86" w:rsidRDefault="00602F86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C696F" w:rsidRDefault="00602F86" w:rsidP="004A42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696F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7D4911" w:rsidRPr="007C696F">
        <w:rPr>
          <w:rFonts w:ascii="Times New Roman" w:hAnsi="Times New Roman"/>
          <w:sz w:val="28"/>
          <w:szCs w:val="28"/>
          <w:lang w:val="uk-UA"/>
        </w:rPr>
        <w:t>Комунального закладу "Заклад дошкільної освіти (дитячий садок) «Казка»" Гатненської сільської ради</w:t>
      </w:r>
      <w:r w:rsidR="0068293C" w:rsidRPr="007C6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696F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FB4194" w:rsidRPr="007C696F">
        <w:rPr>
          <w:rFonts w:ascii="Times New Roman" w:hAnsi="Times New Roman"/>
          <w:sz w:val="28"/>
          <w:szCs w:val="28"/>
          <w:lang w:val="uk-UA"/>
        </w:rPr>
        <w:t>4</w:t>
      </w:r>
      <w:r w:rsidR="007D4911" w:rsidRPr="007C696F">
        <w:rPr>
          <w:rFonts w:ascii="Times New Roman" w:hAnsi="Times New Roman"/>
          <w:sz w:val="28"/>
          <w:szCs w:val="28"/>
          <w:lang w:val="uk-UA"/>
        </w:rPr>
        <w:t>3728252</w:t>
      </w:r>
      <w:r w:rsidRPr="007C696F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 w:rsidRPr="007C696F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</w:t>
      </w:r>
      <w:r w:rsidR="00C552D7" w:rsidRPr="007C696F">
        <w:rPr>
          <w:rFonts w:ascii="Times New Roman" w:hAnsi="Times New Roman"/>
          <w:sz w:val="28"/>
          <w:szCs w:val="28"/>
          <w:lang w:val="uk-UA"/>
        </w:rPr>
        <w:t>основні засоби та незавершені капітальні інвестиції</w:t>
      </w:r>
      <w:r w:rsidRPr="007C696F">
        <w:rPr>
          <w:rFonts w:ascii="Times New Roman" w:hAnsi="Times New Roman"/>
          <w:sz w:val="28"/>
          <w:szCs w:val="28"/>
          <w:lang w:val="uk-UA"/>
        </w:rPr>
        <w:t>.</w:t>
      </w:r>
    </w:p>
    <w:p w:rsidR="007C696F" w:rsidRDefault="00602F86" w:rsidP="000F2A8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696F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 w:rsidRPr="007C696F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7C696F">
        <w:rPr>
          <w:rFonts w:ascii="Times New Roman" w:hAnsi="Times New Roman"/>
          <w:sz w:val="28"/>
          <w:szCs w:val="28"/>
          <w:lang w:val="uk-UA"/>
        </w:rPr>
        <w:t>ідділ</w:t>
      </w:r>
      <w:r w:rsidR="000F2A8C" w:rsidRPr="007C696F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7C696F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Pr="007C6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 w:rsidRPr="007C696F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Pr="007C696F">
        <w:rPr>
          <w:rFonts w:ascii="Times New Roman" w:hAnsi="Times New Roman"/>
          <w:sz w:val="28"/>
          <w:szCs w:val="28"/>
          <w:lang w:val="uk-UA"/>
        </w:rPr>
        <w:t>Акт прийому-передачі майна</w:t>
      </w:r>
      <w:r w:rsidR="00C552D7" w:rsidRPr="007C696F">
        <w:rPr>
          <w:rFonts w:ascii="Times New Roman" w:hAnsi="Times New Roman"/>
          <w:sz w:val="28"/>
          <w:szCs w:val="28"/>
          <w:lang w:val="uk-UA"/>
        </w:rPr>
        <w:t>,</w:t>
      </w:r>
      <w:r w:rsidRPr="007C696F">
        <w:rPr>
          <w:rFonts w:ascii="Times New Roman" w:hAnsi="Times New Roman"/>
          <w:sz w:val="28"/>
          <w:szCs w:val="28"/>
          <w:lang w:val="uk-UA"/>
        </w:rPr>
        <w:t xml:space="preserve"> вказаного в п.1 даного рішення.</w:t>
      </w:r>
    </w:p>
    <w:p w:rsidR="00602F86" w:rsidRPr="007C696F" w:rsidRDefault="00602F86" w:rsidP="000F2A8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696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 w:rsidRPr="007C696F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7C696F"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C552D7" w:rsidRDefault="00C552D7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799"/>
    <w:multiLevelType w:val="hybridMultilevel"/>
    <w:tmpl w:val="6FD0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2A7F16"/>
    <w:rsid w:val="00302A8B"/>
    <w:rsid w:val="00492B8F"/>
    <w:rsid w:val="004A42C9"/>
    <w:rsid w:val="00602F86"/>
    <w:rsid w:val="00626E39"/>
    <w:rsid w:val="0068293C"/>
    <w:rsid w:val="007C696F"/>
    <w:rsid w:val="007D4911"/>
    <w:rsid w:val="00846777"/>
    <w:rsid w:val="00B711B4"/>
    <w:rsid w:val="00C552D7"/>
    <w:rsid w:val="00D32DCE"/>
    <w:rsid w:val="00EA01B5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9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96F"/>
  </w:style>
  <w:style w:type="paragraph" w:styleId="a8">
    <w:name w:val="Balloon Text"/>
    <w:basedOn w:val="a"/>
    <w:link w:val="a9"/>
    <w:uiPriority w:val="99"/>
    <w:semiHidden/>
    <w:unhideWhenUsed/>
    <w:rsid w:val="007C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2021-12-14T13:00:00Z</cp:lastPrinted>
  <dcterms:created xsi:type="dcterms:W3CDTF">2021-05-07T07:15:00Z</dcterms:created>
  <dcterms:modified xsi:type="dcterms:W3CDTF">2021-12-14T13:00:00Z</dcterms:modified>
</cp:coreProperties>
</file>