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AC10" w14:textId="77777777" w:rsidR="00086797" w:rsidRPr="00086797" w:rsidRDefault="00086797" w:rsidP="00BA0C01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797">
        <w:rPr>
          <w:rFonts w:ascii="Times New Roman" w:eastAsiaTheme="minorHAnsi" w:hAnsi="Times New Roman"/>
          <w:b/>
          <w:sz w:val="28"/>
          <w:szCs w:val="28"/>
          <w:lang w:val="ru-RU"/>
        </w:rPr>
        <w:object w:dxaOrig="780" w:dyaOrig="1065" w14:anchorId="0D6F2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>
            <v:imagedata r:id="rId8" o:title=""/>
          </v:shape>
          <o:OLEObject Type="Embed" ProgID="Word.Picture.8" ShapeID="_x0000_i1025" DrawAspect="Content" ObjectID="_1794838716" r:id="rId9"/>
        </w:object>
      </w:r>
    </w:p>
    <w:p w14:paraId="367EE949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6797">
        <w:rPr>
          <w:rFonts w:ascii="Times New Roman" w:hAnsi="Times New Roman"/>
          <w:sz w:val="28"/>
          <w:szCs w:val="28"/>
        </w:rPr>
        <w:t>ГАТНЕНСЬКА СІЛЬСЬКА РАДА</w:t>
      </w:r>
    </w:p>
    <w:p w14:paraId="3DC85895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6797">
        <w:rPr>
          <w:rFonts w:ascii="Times New Roman" w:hAnsi="Times New Roman"/>
          <w:sz w:val="28"/>
          <w:szCs w:val="28"/>
        </w:rPr>
        <w:t>ФАСТІВСЬКОГО РАЙОНУ КИЇВСЬКОЇ ОБЛАСТІ</w:t>
      </w:r>
    </w:p>
    <w:p w14:paraId="49FB1569" w14:textId="2F049505" w:rsidR="00086797" w:rsidRPr="00086797" w:rsidRDefault="008A04AE" w:rsidP="0008679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П’ЯТДЕСЯТ</w:t>
      </w:r>
      <w:r w:rsidR="007A1F5D" w:rsidRPr="007A1F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028EE">
        <w:rPr>
          <w:rFonts w:ascii="Times New Roman" w:hAnsi="Times New Roman"/>
          <w:color w:val="000000"/>
          <w:sz w:val="28"/>
          <w:szCs w:val="28"/>
        </w:rPr>
        <w:t>ВОСЬМА (позачергова)</w:t>
      </w:r>
      <w:r w:rsidR="00086797" w:rsidRPr="00086797">
        <w:rPr>
          <w:rFonts w:ascii="Times New Roman" w:hAnsi="Times New Roman"/>
          <w:color w:val="000000"/>
          <w:sz w:val="28"/>
          <w:szCs w:val="28"/>
        </w:rPr>
        <w:t xml:space="preserve"> СЕСІЯ </w:t>
      </w:r>
      <w:r w:rsidR="00086797" w:rsidRPr="00086797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086797" w:rsidRPr="00086797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14:paraId="40712959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C0AC1" w14:textId="5DD59A36" w:rsid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6797">
        <w:rPr>
          <w:rFonts w:ascii="Times New Roman" w:hAnsi="Times New Roman"/>
          <w:b/>
          <w:sz w:val="28"/>
          <w:szCs w:val="28"/>
        </w:rPr>
        <w:t>Р І Ш Е Н Н Я</w:t>
      </w:r>
    </w:p>
    <w:p w14:paraId="303A6988" w14:textId="77777777" w:rsidR="00137BEF" w:rsidRDefault="00137BEF" w:rsidP="00137BE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4AF9D83" w14:textId="77777777" w:rsidR="00137BEF" w:rsidRPr="00086797" w:rsidRDefault="00137BEF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0457CA3" w14:textId="01AAAD19" w:rsidR="00086797" w:rsidRPr="00F00BE8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highlight w:val="yellow"/>
        </w:rPr>
      </w:pPr>
      <w:r w:rsidRPr="00086797">
        <w:rPr>
          <w:rFonts w:ascii="Times New Roman" w:hAnsi="Times New Roman"/>
          <w:b/>
          <w:sz w:val="28"/>
          <w:szCs w:val="28"/>
        </w:rPr>
        <w:t>від</w:t>
      </w:r>
      <w:r w:rsidR="000D02CF">
        <w:rPr>
          <w:rFonts w:ascii="Times New Roman" w:hAnsi="Times New Roman"/>
          <w:b/>
          <w:sz w:val="28"/>
          <w:szCs w:val="28"/>
        </w:rPr>
        <w:t xml:space="preserve"> </w:t>
      </w:r>
      <w:r w:rsidR="007028EE">
        <w:rPr>
          <w:rFonts w:ascii="Times New Roman" w:hAnsi="Times New Roman"/>
          <w:b/>
          <w:sz w:val="28"/>
          <w:szCs w:val="28"/>
        </w:rPr>
        <w:t>05 грудня</w:t>
      </w:r>
      <w:r w:rsidR="000D02CF">
        <w:rPr>
          <w:rFonts w:ascii="Times New Roman" w:hAnsi="Times New Roman"/>
          <w:b/>
          <w:sz w:val="28"/>
          <w:szCs w:val="28"/>
        </w:rPr>
        <w:t xml:space="preserve"> 2024</w:t>
      </w:r>
      <w:r w:rsidR="00703E8E">
        <w:rPr>
          <w:rFonts w:ascii="Times New Roman" w:hAnsi="Times New Roman"/>
          <w:b/>
          <w:sz w:val="28"/>
          <w:szCs w:val="28"/>
        </w:rPr>
        <w:t xml:space="preserve"> року</w:t>
      </w:r>
      <w:r w:rsidR="00C10A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086797">
        <w:rPr>
          <w:rFonts w:ascii="Times New Roman" w:hAnsi="Times New Roman"/>
          <w:b/>
          <w:sz w:val="28"/>
          <w:szCs w:val="28"/>
        </w:rPr>
        <w:t xml:space="preserve">№ </w:t>
      </w:r>
      <w:r w:rsidR="007028EE">
        <w:rPr>
          <w:rFonts w:ascii="Times New Roman" w:hAnsi="Times New Roman"/>
          <w:b/>
          <w:sz w:val="28"/>
          <w:szCs w:val="28"/>
        </w:rPr>
        <w:t>58/11</w:t>
      </w:r>
    </w:p>
    <w:p w14:paraId="54CB299E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797">
        <w:rPr>
          <w:rFonts w:ascii="Times New Roman" w:hAnsi="Times New Roman"/>
          <w:b/>
          <w:sz w:val="28"/>
          <w:szCs w:val="28"/>
        </w:rPr>
        <w:t>с. Гатне</w:t>
      </w:r>
    </w:p>
    <w:p w14:paraId="0D0BBE33" w14:textId="77777777" w:rsidR="00B54000" w:rsidRPr="00861FCC" w:rsidRDefault="00B54000" w:rsidP="00B54000">
      <w:pPr>
        <w:tabs>
          <w:tab w:val="left" w:pos="4020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8C5697" w14:textId="77777777" w:rsidR="00B54000" w:rsidRDefault="00B54000" w:rsidP="00B5400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61FCC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внесення змін до </w:t>
      </w:r>
      <w:r w:rsidRPr="00861FCC">
        <w:rPr>
          <w:rFonts w:ascii="Times New Roman" w:hAnsi="Times New Roman"/>
          <w:b/>
          <w:bCs/>
          <w:iCs/>
          <w:sz w:val="28"/>
          <w:szCs w:val="28"/>
        </w:rPr>
        <w:t xml:space="preserve">Програми з підтримки Збройних Сил України, </w:t>
      </w:r>
    </w:p>
    <w:p w14:paraId="20E28AD7" w14:textId="77777777" w:rsidR="00B54000" w:rsidRPr="00861FCC" w:rsidRDefault="00B54000" w:rsidP="00B5400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61FCC">
        <w:rPr>
          <w:rFonts w:ascii="Times New Roman" w:hAnsi="Times New Roman"/>
          <w:b/>
          <w:bCs/>
          <w:iCs/>
          <w:sz w:val="28"/>
          <w:szCs w:val="28"/>
        </w:rPr>
        <w:t>заходів та робіт з територіальної оборони та мобілізаційної підготовки Гатненської сільської тер</w:t>
      </w:r>
      <w:r>
        <w:rPr>
          <w:rFonts w:ascii="Times New Roman" w:hAnsi="Times New Roman"/>
          <w:b/>
          <w:bCs/>
          <w:iCs/>
          <w:sz w:val="28"/>
          <w:szCs w:val="28"/>
        </w:rPr>
        <w:t>иторіальної громади на 2023-2025 роки</w:t>
      </w:r>
    </w:p>
    <w:p w14:paraId="2DF5257C" w14:textId="77777777" w:rsidR="00B54000" w:rsidRPr="00861FCC" w:rsidRDefault="00B54000" w:rsidP="00B54000">
      <w:pPr>
        <w:tabs>
          <w:tab w:val="left" w:pos="4020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ABD58C" w14:textId="77777777" w:rsidR="00B54000" w:rsidRPr="00861FCC" w:rsidRDefault="00B54000" w:rsidP="00B54000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FCC">
        <w:rPr>
          <w:rFonts w:ascii="Times New Roman" w:hAnsi="Times New Roman"/>
          <w:sz w:val="28"/>
          <w:szCs w:val="28"/>
        </w:rPr>
        <w:t xml:space="preserve">У зв'язку із повномасштабним вторгненням на територію </w:t>
      </w:r>
      <w:r>
        <w:rPr>
          <w:rFonts w:ascii="Times New Roman" w:hAnsi="Times New Roman"/>
          <w:sz w:val="28"/>
          <w:szCs w:val="28"/>
        </w:rPr>
        <w:t>України військ російської ф</w:t>
      </w:r>
      <w:r w:rsidRPr="00861FCC">
        <w:rPr>
          <w:rFonts w:ascii="Times New Roman" w:hAnsi="Times New Roman"/>
          <w:sz w:val="28"/>
          <w:szCs w:val="28"/>
        </w:rPr>
        <w:t>едерації, виникнення безпосередньої загрози цілісності та суверенітету України, запровадженням на території України воєнного стану</w:t>
      </w:r>
      <w:r w:rsidRPr="00861FCC">
        <w:rPr>
          <w:rFonts w:ascii="Times New Roman" w:eastAsia="Times New Roman" w:hAnsi="Times New Roman"/>
          <w:sz w:val="28"/>
          <w:szCs w:val="28"/>
          <w:lang w:eastAsia="ru-RU"/>
        </w:rPr>
        <w:t>, з метою проведення заходів та робіт з територіальної оборони та мобілізаційної підготовки місцевого значення</w:t>
      </w:r>
      <w:r w:rsidRPr="00861FCC">
        <w:rPr>
          <w:rFonts w:ascii="Times New Roman" w:hAnsi="Times New Roman"/>
          <w:sz w:val="28"/>
          <w:szCs w:val="28"/>
        </w:rPr>
        <w:t xml:space="preserve">, керуючись ст. 26, ст. 34 Закону України «Про місцеве самоврядування в Україні», сесія Гатненської сільської ради:             </w:t>
      </w:r>
    </w:p>
    <w:p w14:paraId="4B2C2AFC" w14:textId="5B911952" w:rsidR="00B54000" w:rsidRPr="00861FCC" w:rsidRDefault="007B0CDC" w:rsidP="00824AF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ВИРІШИЛА</w:t>
      </w:r>
      <w:r w:rsidR="00B54000" w:rsidRPr="00861FC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7879D831" w14:textId="77777777" w:rsidR="00B54000" w:rsidRPr="00861FCC" w:rsidRDefault="00B54000" w:rsidP="00B540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1FCC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67B70D" w14:textId="77777777" w:rsidR="00B54000" w:rsidRPr="00861FCC" w:rsidRDefault="00B54000" w:rsidP="00B5400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 до Програми</w:t>
      </w:r>
      <w:r w:rsidRPr="00861FCC">
        <w:rPr>
          <w:rFonts w:ascii="Times New Roman" w:hAnsi="Times New Roman" w:cs="Times New Roman"/>
          <w:sz w:val="28"/>
          <w:szCs w:val="28"/>
        </w:rPr>
        <w:t xml:space="preserve"> з підтримки Збройних Сил України, заходів та робіт з територіальної оборони та мобілізаційної підготовки Гатненської сільської те</w:t>
      </w:r>
      <w:r>
        <w:rPr>
          <w:rFonts w:ascii="Times New Roman" w:hAnsi="Times New Roman" w:cs="Times New Roman"/>
          <w:sz w:val="28"/>
          <w:szCs w:val="28"/>
        </w:rPr>
        <w:t>риторіальної громади на 2023-2025 роки та затвердити її в редакції, що додається</w:t>
      </w:r>
      <w:r w:rsidRPr="00861FCC">
        <w:rPr>
          <w:rFonts w:ascii="Times New Roman" w:hAnsi="Times New Roman" w:cs="Times New Roman"/>
          <w:sz w:val="28"/>
          <w:szCs w:val="28"/>
        </w:rPr>
        <w:t>.</w:t>
      </w:r>
    </w:p>
    <w:p w14:paraId="6D149CE2" w14:textId="5C4537FA" w:rsidR="00B54000" w:rsidRPr="00824AF6" w:rsidRDefault="00B54000" w:rsidP="00EF329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4AF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законності, правопорядку, боротьби з корупцією, регуляторної політики, свободи слова, захисту прав і законних інтересів громадян та взаємодії із засобами масової інформації (голова комісії – Поштаренко В.В.).</w:t>
      </w:r>
    </w:p>
    <w:p w14:paraId="4AD373C0" w14:textId="77777777" w:rsidR="00B54000" w:rsidRPr="00A96909" w:rsidRDefault="00B54000" w:rsidP="00B54000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0C6B16" w14:textId="77777777" w:rsidR="00B54000" w:rsidRPr="00D95120" w:rsidRDefault="00B54000" w:rsidP="00B54000">
      <w:pPr>
        <w:spacing w:after="0" w:line="240" w:lineRule="auto"/>
        <w:rPr>
          <w:rFonts w:ascii="Times New Roman" w:hAnsi="Times New Roman"/>
        </w:rPr>
      </w:pPr>
      <w:r w:rsidRPr="00D951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Сільський голова                                                  Олександр ПАЛАМАРЧУК</w:t>
      </w:r>
    </w:p>
    <w:p w14:paraId="5074F8C4" w14:textId="77777777" w:rsidR="00B54000" w:rsidRDefault="00B54000" w:rsidP="00B54000">
      <w:pPr>
        <w:ind w:left="4962" w:right="-2"/>
        <w:rPr>
          <w:b/>
          <w:sz w:val="24"/>
          <w:szCs w:val="24"/>
        </w:rPr>
      </w:pPr>
    </w:p>
    <w:p w14:paraId="327865E0" w14:textId="77777777" w:rsidR="00B54000" w:rsidRDefault="00B54000" w:rsidP="00B54000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0125377" w14:textId="77777777" w:rsidR="0089546D" w:rsidRPr="00B44E24" w:rsidRDefault="0089546D" w:rsidP="00FA29CA">
      <w:pPr>
        <w:spacing w:before="76" w:after="0" w:line="275" w:lineRule="exact"/>
        <w:ind w:left="3402" w:right="317"/>
        <w:rPr>
          <w:rFonts w:ascii="Times New Roman" w:hAnsi="Times New Roman"/>
          <w:b/>
          <w:sz w:val="28"/>
          <w:szCs w:val="28"/>
        </w:rPr>
      </w:pPr>
      <w:r w:rsidRPr="00B44E24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14:paraId="2A18A8D1" w14:textId="77777777" w:rsidR="00FA29CA" w:rsidRDefault="0089546D" w:rsidP="00FA29CA">
      <w:pPr>
        <w:spacing w:before="1" w:after="0" w:line="232" w:lineRule="auto"/>
        <w:ind w:left="3402" w:right="-1"/>
        <w:rPr>
          <w:rFonts w:ascii="Times New Roman" w:hAnsi="Times New Roman"/>
          <w:sz w:val="28"/>
          <w:szCs w:val="28"/>
        </w:rPr>
      </w:pPr>
      <w:r w:rsidRPr="00730127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29 сесії </w:t>
      </w:r>
      <w:r w:rsidRPr="00730127">
        <w:rPr>
          <w:rFonts w:ascii="Times New Roman" w:hAnsi="Times New Roman"/>
          <w:sz w:val="28"/>
          <w:szCs w:val="28"/>
        </w:rPr>
        <w:t xml:space="preserve">Гатненської сільської ради </w:t>
      </w:r>
    </w:p>
    <w:p w14:paraId="0F111054" w14:textId="77777777" w:rsidR="0089546D" w:rsidRDefault="0089546D" w:rsidP="00FA29CA">
      <w:pPr>
        <w:spacing w:before="1" w:after="0" w:line="232" w:lineRule="auto"/>
        <w:ind w:left="3402" w:right="-1"/>
        <w:rPr>
          <w:rFonts w:ascii="Times New Roman" w:hAnsi="Times New Roman"/>
          <w:sz w:val="28"/>
          <w:szCs w:val="28"/>
        </w:rPr>
      </w:pPr>
      <w:r w:rsidRPr="00730127">
        <w:rPr>
          <w:rFonts w:ascii="Times New Roman" w:hAnsi="Times New Roman"/>
          <w:sz w:val="28"/>
          <w:szCs w:val="28"/>
        </w:rPr>
        <w:t>VIIІ скликання</w:t>
      </w:r>
      <w:r w:rsidR="00FA29CA">
        <w:rPr>
          <w:rFonts w:ascii="Times New Roman" w:hAnsi="Times New Roman"/>
          <w:sz w:val="28"/>
          <w:szCs w:val="28"/>
        </w:rPr>
        <w:t xml:space="preserve"> </w:t>
      </w:r>
      <w:r w:rsidRPr="00AD06F2">
        <w:rPr>
          <w:rFonts w:ascii="Times New Roman" w:hAnsi="Times New Roman"/>
          <w:sz w:val="28"/>
          <w:szCs w:val="28"/>
        </w:rPr>
        <w:t xml:space="preserve">№29/6 </w:t>
      </w:r>
      <w:r>
        <w:rPr>
          <w:rFonts w:ascii="Times New Roman" w:hAnsi="Times New Roman"/>
          <w:sz w:val="28"/>
          <w:szCs w:val="28"/>
        </w:rPr>
        <w:t>від 02.03.2023</w:t>
      </w:r>
      <w:r w:rsidRPr="00AD06F2">
        <w:rPr>
          <w:rFonts w:ascii="Times New Roman" w:hAnsi="Times New Roman"/>
          <w:sz w:val="28"/>
          <w:szCs w:val="28"/>
        </w:rPr>
        <w:t xml:space="preserve"> року</w:t>
      </w:r>
    </w:p>
    <w:p w14:paraId="1CAC150C" w14:textId="77777777" w:rsidR="00486026" w:rsidRPr="007A1F5D" w:rsidRDefault="003C218B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38 сесії від 21.09.2023р. №38/5</w:t>
      </w:r>
      <w:r w:rsidR="00486026" w:rsidRPr="007A1F5D">
        <w:rPr>
          <w:rFonts w:ascii="Times New Roman" w:hAnsi="Times New Roman"/>
          <w:sz w:val="24"/>
          <w:szCs w:val="24"/>
        </w:rPr>
        <w:t>)</w:t>
      </w:r>
    </w:p>
    <w:p w14:paraId="10B03F7C" w14:textId="77777777" w:rsidR="00B44E24" w:rsidRPr="007A1F5D" w:rsidRDefault="00B44E24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41 сесії від 21.12.2023р. №41/16)</w:t>
      </w:r>
    </w:p>
    <w:p w14:paraId="54802E85" w14:textId="77777777" w:rsidR="00506901" w:rsidRPr="007A1F5D" w:rsidRDefault="00506901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43 сесії від 25.01.2024р. №43/15)</w:t>
      </w:r>
    </w:p>
    <w:p w14:paraId="5485802D" w14:textId="77777777" w:rsidR="002C376E" w:rsidRPr="007A1F5D" w:rsidRDefault="002C376E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44 сесії від 27.02.2024р. №44/3)</w:t>
      </w:r>
    </w:p>
    <w:p w14:paraId="209332B7" w14:textId="77777777" w:rsidR="00B131C7" w:rsidRPr="007A1F5D" w:rsidRDefault="00B131C7" w:rsidP="00B131C7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45 сесії від 14.03.2024р. №45/4)</w:t>
      </w:r>
    </w:p>
    <w:p w14:paraId="3324964B" w14:textId="62D7FA8D" w:rsidR="005E752F" w:rsidRPr="007A1F5D" w:rsidRDefault="005E752F" w:rsidP="005E752F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46 сесії від 28.03.2024р. №46/</w:t>
      </w:r>
      <w:r w:rsidR="00FA3455" w:rsidRPr="007A1F5D">
        <w:rPr>
          <w:rFonts w:ascii="Times New Roman" w:hAnsi="Times New Roman"/>
          <w:sz w:val="24"/>
          <w:szCs w:val="24"/>
          <w:lang w:val="ru-RU"/>
        </w:rPr>
        <w:t>4</w:t>
      </w:r>
      <w:r w:rsidRPr="007A1F5D">
        <w:rPr>
          <w:rFonts w:ascii="Times New Roman" w:hAnsi="Times New Roman"/>
          <w:sz w:val="24"/>
          <w:szCs w:val="24"/>
        </w:rPr>
        <w:t>)</w:t>
      </w:r>
    </w:p>
    <w:p w14:paraId="71F2D9A7" w14:textId="4833DF7F" w:rsidR="00763B48" w:rsidRPr="007A1F5D" w:rsidRDefault="00763B48" w:rsidP="00763B48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48 сесії від 16.05.2024р. №48/</w:t>
      </w:r>
      <w:r w:rsidR="005471E7" w:rsidRPr="007A1F5D">
        <w:rPr>
          <w:rFonts w:ascii="Times New Roman" w:hAnsi="Times New Roman"/>
          <w:sz w:val="24"/>
          <w:szCs w:val="24"/>
        </w:rPr>
        <w:t>7</w:t>
      </w:r>
      <w:r w:rsidRPr="007A1F5D">
        <w:rPr>
          <w:rFonts w:ascii="Times New Roman" w:hAnsi="Times New Roman"/>
          <w:sz w:val="24"/>
          <w:szCs w:val="24"/>
        </w:rPr>
        <w:t>)</w:t>
      </w:r>
    </w:p>
    <w:p w14:paraId="3C1B0109" w14:textId="5321FF6F" w:rsidR="00086797" w:rsidRPr="007A1F5D" w:rsidRDefault="00086797" w:rsidP="00086797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49 сесії від 13.06.2024р. №49/3)</w:t>
      </w:r>
    </w:p>
    <w:p w14:paraId="15E13414" w14:textId="77777777" w:rsidR="007A1F5D" w:rsidRDefault="008A04AE" w:rsidP="008A04AE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50 сесії від 04.07.2024р. №50/6)</w:t>
      </w:r>
      <w:r w:rsidR="007A1F5D" w:rsidRPr="007A1F5D">
        <w:rPr>
          <w:rFonts w:ascii="Times New Roman" w:hAnsi="Times New Roman"/>
          <w:sz w:val="24"/>
          <w:szCs w:val="24"/>
        </w:rPr>
        <w:t xml:space="preserve"> </w:t>
      </w:r>
    </w:p>
    <w:p w14:paraId="43EDC118" w14:textId="35523C10" w:rsidR="008A04AE" w:rsidRDefault="007A1F5D" w:rsidP="008A04AE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51 сесії від 11.07.2024р. №51/21)</w:t>
      </w:r>
    </w:p>
    <w:p w14:paraId="478FC18C" w14:textId="319950F1" w:rsidR="008D2C48" w:rsidRDefault="008D2C48" w:rsidP="008D2C48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52 сесії від 02.08.2024р. №52</w:t>
      </w:r>
      <w:r w:rsidR="00462CBB">
        <w:rPr>
          <w:rFonts w:ascii="Times New Roman" w:hAnsi="Times New Roman"/>
          <w:sz w:val="24"/>
          <w:szCs w:val="24"/>
        </w:rPr>
        <w:t>/7)</w:t>
      </w:r>
    </w:p>
    <w:p w14:paraId="38FDB0FE" w14:textId="3A54850F" w:rsidR="00A77F3C" w:rsidRPr="007A1F5D" w:rsidRDefault="00A77F3C" w:rsidP="00A77F3C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bookmarkStart w:id="0" w:name="_Hlk179384946"/>
      <w:r>
        <w:rPr>
          <w:rFonts w:ascii="Times New Roman" w:hAnsi="Times New Roman"/>
          <w:sz w:val="24"/>
          <w:szCs w:val="24"/>
        </w:rPr>
        <w:t>(в редакції рішення 53</w:t>
      </w:r>
      <w:r w:rsidR="00BF31DF">
        <w:rPr>
          <w:rFonts w:ascii="Times New Roman" w:hAnsi="Times New Roman"/>
          <w:sz w:val="24"/>
          <w:szCs w:val="24"/>
        </w:rPr>
        <w:t xml:space="preserve"> сесії від 19.09.2024р. №53</w:t>
      </w:r>
      <w:r w:rsidR="008945C6">
        <w:rPr>
          <w:rFonts w:ascii="Times New Roman" w:hAnsi="Times New Roman"/>
          <w:sz w:val="24"/>
          <w:szCs w:val="24"/>
        </w:rPr>
        <w:t>/38)</w:t>
      </w:r>
      <w:bookmarkEnd w:id="0"/>
    </w:p>
    <w:p w14:paraId="777BCECC" w14:textId="30421163" w:rsidR="00A77F3C" w:rsidRPr="00FA29CA" w:rsidRDefault="0073098E" w:rsidP="00A77F3C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(в редакції рішення 54 сесії від 1</w:t>
      </w:r>
      <w:r w:rsidR="007334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7334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0.2024р. №54/2)</w:t>
      </w:r>
    </w:p>
    <w:p w14:paraId="29C94D25" w14:textId="2C0916E7" w:rsidR="00733495" w:rsidRPr="00FA29CA" w:rsidRDefault="00733495" w:rsidP="00733495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(в редакції рішення 56 сесії від 07.11.2024р. №56/2)</w:t>
      </w:r>
    </w:p>
    <w:p w14:paraId="0BEA71C3" w14:textId="5494A908" w:rsidR="00086797" w:rsidRPr="00FA29CA" w:rsidRDefault="006E3FF4" w:rsidP="00763B48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(в редакції рішення 5</w:t>
      </w:r>
      <w:r w:rsidR="00137BE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сесії від 21.11.2024р. </w:t>
      </w:r>
      <w:r w:rsidRPr="007028EE">
        <w:rPr>
          <w:rFonts w:ascii="Times New Roman" w:hAnsi="Times New Roman"/>
          <w:sz w:val="24"/>
          <w:szCs w:val="24"/>
          <w:highlight w:val="yellow"/>
        </w:rPr>
        <w:t>№57/</w:t>
      </w:r>
      <w:r>
        <w:rPr>
          <w:rFonts w:ascii="Times New Roman" w:hAnsi="Times New Roman"/>
          <w:sz w:val="24"/>
          <w:szCs w:val="24"/>
        </w:rPr>
        <w:t xml:space="preserve"> )</w:t>
      </w:r>
    </w:p>
    <w:p w14:paraId="0B525E28" w14:textId="3FBB5024" w:rsidR="00763B48" w:rsidRPr="00FA29CA" w:rsidRDefault="007028EE" w:rsidP="005E752F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(в редакції рішення 58 сесії від 05.12..2024р. </w:t>
      </w:r>
      <w:r w:rsidRPr="007028EE">
        <w:rPr>
          <w:rFonts w:ascii="Times New Roman" w:hAnsi="Times New Roman"/>
          <w:sz w:val="24"/>
          <w:szCs w:val="24"/>
        </w:rPr>
        <w:t>№57/</w:t>
      </w:r>
      <w:r>
        <w:rPr>
          <w:rFonts w:ascii="Times New Roman" w:hAnsi="Times New Roman"/>
          <w:sz w:val="24"/>
          <w:szCs w:val="24"/>
        </w:rPr>
        <w:t>11 )</w:t>
      </w:r>
    </w:p>
    <w:p w14:paraId="71C524E0" w14:textId="77777777" w:rsidR="005E752F" w:rsidRPr="00FA29CA" w:rsidRDefault="005E752F" w:rsidP="00B131C7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</w:p>
    <w:p w14:paraId="4A0D4D54" w14:textId="77777777" w:rsidR="00B131C7" w:rsidRPr="00FA29CA" w:rsidRDefault="00B131C7" w:rsidP="00FA29CA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</w:p>
    <w:p w14:paraId="7B5C67DA" w14:textId="77777777" w:rsidR="002C376E" w:rsidRPr="00AD06F2" w:rsidRDefault="002C376E" w:rsidP="00506901">
      <w:pPr>
        <w:spacing w:before="1" w:after="0" w:line="232" w:lineRule="auto"/>
        <w:ind w:left="4536" w:right="317"/>
        <w:rPr>
          <w:rFonts w:ascii="Times New Roman" w:hAnsi="Times New Roman"/>
          <w:sz w:val="28"/>
          <w:szCs w:val="28"/>
        </w:rPr>
      </w:pPr>
    </w:p>
    <w:p w14:paraId="3E05EF65" w14:textId="6625836D" w:rsidR="0089546D" w:rsidRDefault="0089546D" w:rsidP="0089546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4BDB888" w14:textId="77777777" w:rsidR="0089546D" w:rsidRPr="00684067" w:rsidRDefault="0089546D" w:rsidP="00895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CEDC7" w14:textId="77777777" w:rsidR="0089546D" w:rsidRDefault="0089546D" w:rsidP="0089546D">
      <w:pPr>
        <w:tabs>
          <w:tab w:val="left" w:pos="1110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711AEA38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30985B29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FEDEE43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5DA6D49" w14:textId="77777777" w:rsidR="0089546D" w:rsidRPr="003E22C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3E22CD">
        <w:rPr>
          <w:rFonts w:ascii="Times New Roman" w:hAnsi="Times New Roman"/>
          <w:b/>
          <w:sz w:val="32"/>
          <w:szCs w:val="32"/>
        </w:rPr>
        <w:t xml:space="preserve">ПРОГРАМА </w:t>
      </w:r>
    </w:p>
    <w:p w14:paraId="679F6767" w14:textId="77777777" w:rsidR="0089546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підтримки  </w:t>
      </w:r>
      <w:r>
        <w:rPr>
          <w:rFonts w:ascii="Times New Roman" w:hAnsi="Times New Roman"/>
          <w:b/>
          <w:sz w:val="28"/>
          <w:szCs w:val="28"/>
        </w:rPr>
        <w:t xml:space="preserve">Збройних Сил  України,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r>
        <w:rPr>
          <w:rFonts w:ascii="Times New Roman" w:hAnsi="Times New Roman"/>
          <w:b/>
          <w:sz w:val="28"/>
          <w:szCs w:val="28"/>
        </w:rPr>
        <w:t xml:space="preserve"> та робіт з територіальної оборони та мобілізаційної підготовки Гатненської сільської територіальної громади на 2023</w:t>
      </w:r>
      <w:r w:rsidR="00B44E24">
        <w:rPr>
          <w:rFonts w:ascii="Times New Roman" w:hAnsi="Times New Roman"/>
          <w:b/>
          <w:sz w:val="28"/>
          <w:szCs w:val="28"/>
        </w:rPr>
        <w:t>-2025 ро</w:t>
      </w:r>
      <w:r>
        <w:rPr>
          <w:rFonts w:ascii="Times New Roman" w:hAnsi="Times New Roman"/>
          <w:b/>
          <w:sz w:val="28"/>
          <w:szCs w:val="28"/>
        </w:rPr>
        <w:t>к</w:t>
      </w:r>
      <w:r w:rsidR="00B44E24">
        <w:rPr>
          <w:rFonts w:ascii="Times New Roman" w:hAnsi="Times New Roman"/>
          <w:b/>
          <w:sz w:val="28"/>
          <w:szCs w:val="28"/>
        </w:rPr>
        <w:t>и</w:t>
      </w:r>
    </w:p>
    <w:p w14:paraId="694ECB1C" w14:textId="77777777" w:rsidR="0089546D" w:rsidRDefault="0089546D" w:rsidP="0089546D">
      <w:pPr>
        <w:spacing w:after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0ED2D235" w14:textId="77777777" w:rsidR="0089546D" w:rsidRDefault="0089546D" w:rsidP="0089546D">
      <w:pPr>
        <w:spacing w:after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48D6F759" w14:textId="77777777" w:rsidR="0089546D" w:rsidRDefault="0089546D" w:rsidP="0089546D">
      <w:pPr>
        <w:spacing w:after="0" w:line="240" w:lineRule="auto"/>
        <w:ind w:left="-1080" w:right="-1"/>
        <w:jc w:val="center"/>
        <w:rPr>
          <w:rFonts w:ascii="Times New Roman" w:hAnsi="Times New Roman"/>
          <w:sz w:val="24"/>
          <w:szCs w:val="24"/>
        </w:rPr>
      </w:pPr>
    </w:p>
    <w:p w14:paraId="79DBDEBB" w14:textId="77777777" w:rsidR="0089546D" w:rsidRDefault="0089546D" w:rsidP="0089546D">
      <w:pPr>
        <w:spacing w:after="0" w:line="240" w:lineRule="auto"/>
        <w:ind w:left="-1080" w:right="-1"/>
        <w:rPr>
          <w:rFonts w:ascii="Times New Roman" w:hAnsi="Times New Roman"/>
          <w:sz w:val="24"/>
          <w:szCs w:val="24"/>
        </w:rPr>
      </w:pPr>
    </w:p>
    <w:p w14:paraId="02FC9E21" w14:textId="77777777" w:rsidR="0089546D" w:rsidRDefault="0089546D" w:rsidP="0089546D">
      <w:pPr>
        <w:spacing w:after="0" w:line="240" w:lineRule="auto"/>
        <w:ind w:left="-1080" w:right="-1"/>
        <w:rPr>
          <w:rFonts w:ascii="Times New Roman" w:hAnsi="Times New Roman"/>
          <w:sz w:val="24"/>
          <w:szCs w:val="24"/>
        </w:rPr>
      </w:pPr>
    </w:p>
    <w:p w14:paraId="304B0492" w14:textId="77777777" w:rsidR="0089546D" w:rsidRDefault="0089546D" w:rsidP="0089546D">
      <w:pPr>
        <w:spacing w:after="0" w:line="240" w:lineRule="auto"/>
        <w:ind w:left="-1080" w:right="-1"/>
        <w:rPr>
          <w:rFonts w:ascii="Times New Roman" w:hAnsi="Times New Roman"/>
          <w:sz w:val="24"/>
          <w:szCs w:val="24"/>
        </w:rPr>
      </w:pPr>
    </w:p>
    <w:p w14:paraId="48FB31CD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7B2715E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3B41291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E392255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0E71908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1C24CE64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B0EA62C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0CDF882A" w14:textId="77777777" w:rsidR="00EB611F" w:rsidRDefault="00EB611F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76776382" w14:textId="331CD50D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742627DD" w14:textId="77777777" w:rsidR="007028EE" w:rsidRDefault="007028EE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200A4D97" w14:textId="77777777" w:rsidR="008A04AE" w:rsidRDefault="008A04AE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DEA846C" w14:textId="529213A3" w:rsidR="0089546D" w:rsidRDefault="00506901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2024</w:t>
      </w:r>
      <w:r w:rsidR="0089546D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49082EF4" w14:textId="59FE1F34" w:rsidR="00795B8F" w:rsidRDefault="00795B8F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0500028F" w14:textId="0FFE40C2" w:rsidR="00795B8F" w:rsidRDefault="00795B8F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08E70F36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Зміст</w:t>
      </w:r>
    </w:p>
    <w:p w14:paraId="233F3448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C56155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1133D60B" w14:textId="77777777" w:rsidR="0089546D" w:rsidRDefault="0089546D" w:rsidP="0089546D">
      <w:pPr>
        <w:tabs>
          <w:tab w:val="left" w:pos="8386"/>
        </w:tabs>
        <w:spacing w:after="0" w:line="240" w:lineRule="auto"/>
        <w:ind w:left="-7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І.   Паспорт програми                                                                                                     3</w:t>
      </w:r>
    </w:p>
    <w:p w14:paraId="0CA72783" w14:textId="77777777" w:rsidR="0089546D" w:rsidRDefault="0089546D" w:rsidP="0089546D">
      <w:pPr>
        <w:spacing w:after="0" w:line="240" w:lineRule="auto"/>
        <w:ind w:left="-720" w:right="-1"/>
        <w:rPr>
          <w:rFonts w:ascii="Times New Roman" w:hAnsi="Times New Roman"/>
          <w:sz w:val="24"/>
          <w:szCs w:val="24"/>
        </w:rPr>
      </w:pPr>
    </w:p>
    <w:p w14:paraId="03A372F5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  Загальні положення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4</w:t>
      </w:r>
    </w:p>
    <w:p w14:paraId="307DD47B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14:paraId="664D445A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 Мета Програми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4</w:t>
      </w:r>
    </w:p>
    <w:p w14:paraId="3D443073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14:paraId="7C037A00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ІІІ. Фінансове забезпечення Програми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4</w:t>
      </w:r>
    </w:p>
    <w:p w14:paraId="2C6C441E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507DFEF3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Основні заходи Програми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4-8</w:t>
      </w:r>
    </w:p>
    <w:p w14:paraId="0CAA9822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079AFA64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Реалізація Програми та контроль за виконанням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8</w:t>
      </w:r>
      <w:r>
        <w:rPr>
          <w:rFonts w:ascii="Times New Roman" w:hAnsi="Times New Roman"/>
          <w:sz w:val="24"/>
          <w:szCs w:val="24"/>
        </w:rPr>
        <w:tab/>
      </w:r>
    </w:p>
    <w:p w14:paraId="5F847DF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8E1F41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F5E7532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5C2BA6F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A7701CE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28CE846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2B76DE4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1FFA0F8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6CEF51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C9DCA54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C67B0DC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0F8D88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5980046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34F449C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30803F1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58C045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78FB555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F2C400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FA1A862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7C58EE6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107B21F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F491B50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2A9B3E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367E869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44BB3CD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73D8708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E72034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6F50F5E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25B48B1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30062F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0E1DEE6" w14:textId="77777777" w:rsidR="00FA29CA" w:rsidRDefault="00FA29CA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430F25F" w14:textId="77777777" w:rsidR="00FA29CA" w:rsidRDefault="00FA29CA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4CEEA05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0F4B4E9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6CD021E" w14:textId="31E713C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8EE8041" w14:textId="40BAF19D" w:rsidR="00482748" w:rsidRDefault="00482748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ED3F01F" w14:textId="77777777" w:rsidR="00482748" w:rsidRDefault="00482748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1D730EF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77D1A37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5637E35" w14:textId="77777777" w:rsidR="00C1742A" w:rsidRDefault="00C1742A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4ED8302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ПАСПОРТ</w:t>
      </w:r>
    </w:p>
    <w:p w14:paraId="66C7AFB4" w14:textId="77777777" w:rsidR="0089546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Програми </w:t>
      </w:r>
    </w:p>
    <w:p w14:paraId="15AC6D47" w14:textId="77777777" w:rsidR="0089546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підтримки  </w:t>
      </w:r>
      <w:r>
        <w:rPr>
          <w:rFonts w:ascii="Times New Roman" w:hAnsi="Times New Roman"/>
          <w:b/>
          <w:sz w:val="28"/>
          <w:szCs w:val="28"/>
        </w:rPr>
        <w:t xml:space="preserve">Збройних Сил  України,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r>
        <w:rPr>
          <w:rFonts w:ascii="Times New Roman" w:hAnsi="Times New Roman"/>
          <w:b/>
          <w:sz w:val="28"/>
          <w:szCs w:val="28"/>
        </w:rPr>
        <w:t xml:space="preserve"> та робіт з територіальної оборони та мобілізаційної підготовки Гатненської сільської територіальної громади на 2023</w:t>
      </w:r>
      <w:r w:rsidR="00B44E24">
        <w:rPr>
          <w:rFonts w:ascii="Times New Roman" w:hAnsi="Times New Roman"/>
          <w:b/>
          <w:sz w:val="28"/>
          <w:szCs w:val="28"/>
        </w:rPr>
        <w:t>-2025 роки</w:t>
      </w:r>
    </w:p>
    <w:p w14:paraId="12E8EAF4" w14:textId="77777777" w:rsidR="0089546D" w:rsidRDefault="0089546D" w:rsidP="00895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540"/>
        <w:gridCol w:w="5386"/>
      </w:tblGrid>
      <w:tr w:rsidR="0089546D" w:rsidRPr="00861FCC" w14:paraId="15B07ED6" w14:textId="77777777" w:rsidTr="008461C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41ED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1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C5D0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Назва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68E" w14:textId="66726434" w:rsidR="0089546D" w:rsidRPr="00861FCC" w:rsidRDefault="0089546D" w:rsidP="008461C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C00000"/>
                <w:sz w:val="28"/>
                <w:szCs w:val="24"/>
              </w:rPr>
            </w:pPr>
            <w:r w:rsidRPr="00861FCC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Програма з підтримки  Збройних Сил України, заходів та робіт з територіальної оборони та мобілізаційної підготовки Гатненської сільської територіальної громади  на 2023</w:t>
            </w:r>
            <w:r w:rsidR="00982382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-2025</w:t>
            </w:r>
            <w:r w:rsidRPr="00861FCC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 xml:space="preserve"> рік</w:t>
            </w:r>
          </w:p>
        </w:tc>
      </w:tr>
      <w:tr w:rsidR="0089546D" w:rsidRPr="00861FCC" w14:paraId="7E7D5C3F" w14:textId="77777777" w:rsidTr="008461C2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287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404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>Законодавча база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887" w14:textId="77777777" w:rsidR="0089546D" w:rsidRPr="00861FCC" w:rsidRDefault="0089546D" w:rsidP="008461C2">
            <w:pPr>
              <w:pStyle w:val="Default"/>
              <w:jc w:val="both"/>
              <w:rPr>
                <w:bCs/>
                <w:sz w:val="28"/>
                <w:lang w:val="uk-UA" w:eastAsia="en-US"/>
              </w:rPr>
            </w:pPr>
            <w:r w:rsidRPr="00861FCC">
              <w:rPr>
                <w:sz w:val="28"/>
                <w:shd w:val="clear" w:color="auto" w:fill="FFFFFF"/>
                <w:lang w:val="uk-UA" w:eastAsia="en-US"/>
              </w:rPr>
              <w:t xml:space="preserve">Закони України «Про місцеве самоврядування в Україні», </w:t>
            </w:r>
            <w:r w:rsidRPr="00861FCC">
              <w:rPr>
                <w:sz w:val="28"/>
                <w:lang w:val="uk-UA" w:eastAsia="en-US"/>
              </w:rPr>
              <w:t xml:space="preserve">«Про оборону України», «Про мобілізаційну підготовку та мобілізацію», Указ Президента України “Про загальну мобілізацію”, </w:t>
            </w:r>
            <w:r w:rsidRPr="00861FCC">
              <w:rPr>
                <w:sz w:val="28"/>
                <w:lang w:val="uk-UA"/>
              </w:rPr>
              <w:t xml:space="preserve"> Бюджетний Кодекс України</w:t>
            </w:r>
          </w:p>
        </w:tc>
      </w:tr>
      <w:tr w:rsidR="0089546D" w:rsidRPr="00861FCC" w14:paraId="594E5D4A" w14:textId="77777777" w:rsidTr="008461C2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C87C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098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Розробник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5F00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Виконавчий комітет </w:t>
            </w:r>
            <w:r w:rsidRPr="00861FCC">
              <w:rPr>
                <w:bCs/>
                <w:color w:val="000000" w:themeColor="text1"/>
                <w:sz w:val="28"/>
              </w:rPr>
              <w:t xml:space="preserve">Гатненської сільської </w:t>
            </w:r>
            <w:r w:rsidRPr="00861FCC">
              <w:rPr>
                <w:bCs/>
                <w:sz w:val="28"/>
                <w:lang w:val="uk-UA" w:eastAsia="en-US"/>
              </w:rPr>
              <w:t>ради</w:t>
            </w:r>
          </w:p>
        </w:tc>
      </w:tr>
      <w:tr w:rsidR="004F6FFF" w:rsidRPr="004F6FFF" w14:paraId="66CDA770" w14:textId="77777777" w:rsidTr="008461C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501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A806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Виконавець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E503" w14:textId="262D4421" w:rsidR="0089546D" w:rsidRPr="004F6FFF" w:rsidRDefault="00325DC3" w:rsidP="003A737F">
            <w:pPr>
              <w:pStyle w:val="Default"/>
              <w:rPr>
                <w:color w:val="auto"/>
                <w:sz w:val="28"/>
                <w:lang w:val="uk-UA" w:eastAsia="en-US"/>
              </w:rPr>
            </w:pPr>
            <w:r w:rsidRPr="004F6FFF">
              <w:rPr>
                <w:bCs/>
                <w:color w:val="auto"/>
                <w:sz w:val="28"/>
                <w:lang w:val="uk-UA"/>
              </w:rPr>
              <w:t xml:space="preserve">Київський обласний військовий комісаріат, </w:t>
            </w:r>
            <w:r w:rsidR="0089546D" w:rsidRPr="004F6FFF">
              <w:rPr>
                <w:bCs/>
                <w:color w:val="auto"/>
                <w:sz w:val="28"/>
                <w:lang w:val="uk-UA"/>
              </w:rPr>
              <w:t xml:space="preserve">Гатненська сільська </w:t>
            </w:r>
            <w:r w:rsidR="0089546D" w:rsidRPr="004F6FFF">
              <w:rPr>
                <w:color w:val="auto"/>
                <w:sz w:val="28"/>
                <w:lang w:val="uk-UA" w:eastAsia="en-US"/>
              </w:rPr>
              <w:t>територіальна громада</w:t>
            </w:r>
            <w:r w:rsidR="0089546D" w:rsidRPr="004F6FFF">
              <w:rPr>
                <w:bCs/>
                <w:color w:val="auto"/>
                <w:sz w:val="28"/>
                <w:lang w:val="uk-UA" w:eastAsia="en-US"/>
              </w:rPr>
              <w:t>, Фастівський</w:t>
            </w:r>
            <w:r w:rsidR="0089546D" w:rsidRPr="004F6FFF">
              <w:rPr>
                <w:color w:val="auto"/>
                <w:sz w:val="28"/>
                <w:lang w:val="uk-UA" w:eastAsia="en-US"/>
              </w:rPr>
              <w:t xml:space="preserve"> РТЦК та СП, Добровольче формування №1 Гатненської територіальної громади</w:t>
            </w:r>
            <w:r w:rsidRPr="004F6FFF">
              <w:rPr>
                <w:color w:val="auto"/>
                <w:sz w:val="28"/>
                <w:lang w:val="uk-UA" w:eastAsia="en-US"/>
              </w:rPr>
              <w:t xml:space="preserve">, </w:t>
            </w:r>
            <w:r w:rsidR="00EB5288" w:rsidRPr="004F6FFF">
              <w:rPr>
                <w:color w:val="auto"/>
                <w:sz w:val="28"/>
                <w:lang w:val="uk-UA" w:eastAsia="en-US"/>
              </w:rPr>
              <w:t xml:space="preserve">Центр спеціального призначення «Омега», </w:t>
            </w:r>
            <w:r w:rsidRPr="004F6FFF">
              <w:rPr>
                <w:color w:val="auto"/>
                <w:sz w:val="28"/>
                <w:lang w:val="uk-UA" w:eastAsia="en-US"/>
              </w:rPr>
              <w:t>ВЧ А-0799, ВЧ А-0222, ВЧ А-7377, ВЧ А-7042, ВЧ А-4802, ВЧ А-4046</w:t>
            </w:r>
            <w:r w:rsidR="00236E9B" w:rsidRPr="004F6FFF">
              <w:rPr>
                <w:color w:val="auto"/>
                <w:sz w:val="28"/>
                <w:lang w:val="uk-UA" w:eastAsia="en-US"/>
              </w:rPr>
              <w:t>, ВЧ А-0693</w:t>
            </w:r>
            <w:r w:rsidR="00A429E1" w:rsidRPr="004F6FFF">
              <w:rPr>
                <w:color w:val="auto"/>
                <w:sz w:val="28"/>
                <w:lang w:val="uk-UA" w:eastAsia="en-US"/>
              </w:rPr>
              <w:t>, ВЧ А-4779</w:t>
            </w:r>
            <w:r w:rsidR="00EA68D7" w:rsidRPr="004F6FFF">
              <w:rPr>
                <w:color w:val="auto"/>
                <w:sz w:val="28"/>
                <w:lang w:val="uk-UA" w:eastAsia="en-US"/>
              </w:rPr>
              <w:t>, ВЧ А-4056</w:t>
            </w:r>
            <w:r w:rsidR="006F46AF" w:rsidRPr="004F6FFF">
              <w:rPr>
                <w:color w:val="auto"/>
                <w:sz w:val="28"/>
                <w:lang w:val="uk-UA" w:eastAsia="en-US"/>
              </w:rPr>
              <w:t>, ВЧ А-4638</w:t>
            </w:r>
            <w:r w:rsidR="00B53915" w:rsidRPr="004F6FFF">
              <w:rPr>
                <w:color w:val="auto"/>
                <w:sz w:val="28"/>
                <w:lang w:val="uk-UA" w:eastAsia="en-US"/>
              </w:rPr>
              <w:t>, ВЧ А-4699</w:t>
            </w:r>
            <w:r w:rsidR="00E8452D" w:rsidRPr="004F6FFF">
              <w:rPr>
                <w:color w:val="auto"/>
                <w:sz w:val="28"/>
                <w:lang w:val="uk-UA" w:eastAsia="en-US"/>
              </w:rPr>
              <w:t>, ВЧ А-1937, ВЧ А-3057</w:t>
            </w:r>
            <w:r w:rsidR="006E3FF4" w:rsidRPr="004F6FFF">
              <w:rPr>
                <w:color w:val="auto"/>
                <w:sz w:val="28"/>
                <w:lang w:val="uk-UA" w:eastAsia="en-US"/>
              </w:rPr>
              <w:t xml:space="preserve"> </w:t>
            </w:r>
            <w:r w:rsidR="00E8452D" w:rsidRPr="004F6FFF">
              <w:rPr>
                <w:color w:val="auto"/>
                <w:sz w:val="28"/>
                <w:lang w:val="uk-UA" w:eastAsia="en-US"/>
              </w:rPr>
              <w:t>НГУ</w:t>
            </w:r>
            <w:r w:rsidR="004B71DC" w:rsidRPr="004F6FFF">
              <w:rPr>
                <w:color w:val="auto"/>
                <w:sz w:val="28"/>
                <w:lang w:val="uk-UA" w:eastAsia="en-US"/>
              </w:rPr>
              <w:t xml:space="preserve">, </w:t>
            </w:r>
            <w:r w:rsidR="006E3FF4" w:rsidRPr="004F6FFF">
              <w:rPr>
                <w:color w:val="auto"/>
                <w:sz w:val="28"/>
                <w:lang w:val="uk-UA" w:eastAsia="en-US"/>
              </w:rPr>
              <w:t xml:space="preserve">ВЧ </w:t>
            </w:r>
            <w:r w:rsidR="004B71DC" w:rsidRPr="004F6FFF">
              <w:rPr>
                <w:color w:val="auto"/>
                <w:sz w:val="28"/>
                <w:lang w:val="uk-UA" w:eastAsia="en-US"/>
              </w:rPr>
              <w:t>А-4632</w:t>
            </w:r>
            <w:r w:rsidR="006E3FF4" w:rsidRPr="004F6FFF">
              <w:rPr>
                <w:color w:val="auto"/>
                <w:sz w:val="28"/>
                <w:lang w:val="uk-UA" w:eastAsia="en-US"/>
              </w:rPr>
              <w:t xml:space="preserve">, ВЧ </w:t>
            </w:r>
            <w:r w:rsidR="00A70249" w:rsidRPr="004F6FFF">
              <w:rPr>
                <w:color w:val="auto"/>
                <w:sz w:val="28"/>
                <w:lang w:val="uk-UA" w:eastAsia="en-US"/>
              </w:rPr>
              <w:t>А</w:t>
            </w:r>
            <w:r w:rsidR="006E3FF4" w:rsidRPr="004F6FFF">
              <w:rPr>
                <w:color w:val="auto"/>
                <w:sz w:val="28"/>
                <w:lang w:val="uk-UA" w:eastAsia="en-US"/>
              </w:rPr>
              <w:t>-</w:t>
            </w:r>
            <w:r w:rsidR="00A70249" w:rsidRPr="004F6FFF">
              <w:rPr>
                <w:color w:val="auto"/>
                <w:sz w:val="28"/>
                <w:lang w:val="uk-UA" w:eastAsia="en-US"/>
              </w:rPr>
              <w:t>3449 (ВЧ -А0515)</w:t>
            </w:r>
            <w:r w:rsidR="00733495" w:rsidRPr="004F6FFF">
              <w:rPr>
                <w:color w:val="auto"/>
                <w:sz w:val="28"/>
                <w:lang w:val="uk-UA" w:eastAsia="en-US"/>
              </w:rPr>
              <w:t>, ВЧ А-4649, ВЧ А-4848</w:t>
            </w:r>
            <w:r w:rsidR="00703E8E" w:rsidRPr="004F6FFF">
              <w:rPr>
                <w:color w:val="auto"/>
                <w:sz w:val="28"/>
                <w:lang w:val="uk-UA" w:eastAsia="en-US"/>
              </w:rPr>
              <w:t>, ВЧ А-7301, ВЧ А 3101 НГУ</w:t>
            </w:r>
            <w:r w:rsidR="00641BB4" w:rsidRPr="004F6FFF">
              <w:rPr>
                <w:color w:val="auto"/>
                <w:sz w:val="28"/>
                <w:lang w:val="uk-UA" w:eastAsia="en-US"/>
              </w:rPr>
              <w:t>, ВЧ А-4928</w:t>
            </w:r>
            <w:r w:rsidR="006E3FF4" w:rsidRPr="004F6FFF">
              <w:rPr>
                <w:color w:val="auto"/>
                <w:sz w:val="28"/>
                <w:lang w:val="uk-UA" w:eastAsia="en-US"/>
              </w:rPr>
              <w:t xml:space="preserve">, ВЧ А-7293, ВЧ А-2167, ВЧ А-1551, ВЧ А-4770, ВЧ А-4745, ВЧ А-1302, </w:t>
            </w:r>
            <w:r w:rsidR="004F6FFF" w:rsidRPr="004F6FFF">
              <w:rPr>
                <w:color w:val="auto"/>
                <w:sz w:val="28"/>
                <w:lang w:val="uk-UA" w:eastAsia="en-US"/>
              </w:rPr>
              <w:t xml:space="preserve">ВЧ А-7092, ВЧ А-7123, ВЧ А-2298, </w:t>
            </w:r>
            <w:r w:rsidR="00693958" w:rsidRPr="004F6FFF">
              <w:rPr>
                <w:color w:val="auto"/>
                <w:sz w:val="28"/>
                <w:lang w:val="uk-UA" w:eastAsia="en-US"/>
              </w:rPr>
              <w:t>А-4745</w:t>
            </w:r>
            <w:r w:rsidR="003A737F">
              <w:rPr>
                <w:color w:val="auto"/>
                <w:sz w:val="28"/>
                <w:lang w:val="uk-UA" w:eastAsia="en-US"/>
              </w:rPr>
              <w:t>, ВЧ А3030</w:t>
            </w:r>
          </w:p>
        </w:tc>
      </w:tr>
      <w:tr w:rsidR="0089546D" w:rsidRPr="00861FCC" w14:paraId="1BE142A2" w14:textId="77777777" w:rsidTr="008461C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5D8F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5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2A0B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78" w14:textId="77777777" w:rsidR="0089546D" w:rsidRPr="00126CE2" w:rsidRDefault="006B250E" w:rsidP="008461C2">
            <w:pPr>
              <w:pStyle w:val="Default"/>
              <w:rPr>
                <w:bCs/>
                <w:color w:val="auto"/>
                <w:sz w:val="28"/>
                <w:lang w:val="uk-UA" w:eastAsia="en-US"/>
              </w:rPr>
            </w:pPr>
            <w:r>
              <w:rPr>
                <w:bCs/>
                <w:color w:val="auto"/>
                <w:sz w:val="28"/>
                <w:lang w:val="uk-UA" w:eastAsia="en-US"/>
              </w:rPr>
              <w:t>2023-2025 роки</w:t>
            </w:r>
          </w:p>
        </w:tc>
      </w:tr>
      <w:tr w:rsidR="0089546D" w:rsidRPr="00861FCC" w14:paraId="09E2EE47" w14:textId="77777777" w:rsidTr="008461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0AE2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4542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Фінансове забезпечення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7EA" w14:textId="77777777" w:rsidR="0089546D" w:rsidRPr="00126CE2" w:rsidRDefault="0089546D" w:rsidP="008461C2">
            <w:pPr>
              <w:pStyle w:val="Default"/>
              <w:jc w:val="both"/>
              <w:rPr>
                <w:bCs/>
                <w:color w:val="auto"/>
                <w:sz w:val="28"/>
                <w:lang w:val="uk-UA" w:eastAsia="en-US"/>
              </w:rPr>
            </w:pPr>
            <w:r w:rsidRPr="00126CE2">
              <w:rPr>
                <w:color w:val="auto"/>
                <w:sz w:val="28"/>
                <w:lang w:val="uk-UA" w:eastAsia="en-US"/>
              </w:rPr>
              <w:t xml:space="preserve">Бюджет </w:t>
            </w:r>
            <w:r w:rsidRPr="00126CE2">
              <w:rPr>
                <w:bCs/>
                <w:color w:val="auto"/>
                <w:sz w:val="28"/>
              </w:rPr>
              <w:t>Гатненської сільської</w:t>
            </w:r>
            <w:r w:rsidRPr="00126CE2">
              <w:rPr>
                <w:color w:val="auto"/>
                <w:sz w:val="28"/>
                <w:lang w:val="uk-UA" w:eastAsia="en-US"/>
              </w:rPr>
              <w:t xml:space="preserve"> територіальної громади, інші джерела фінансування, не заборонені чинним законодавством України</w:t>
            </w:r>
          </w:p>
        </w:tc>
      </w:tr>
      <w:tr w:rsidR="0089546D" w:rsidRPr="00861FCC" w14:paraId="6A4DC65A" w14:textId="77777777" w:rsidTr="008461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CD6B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617B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Розпорядник коштів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7CD5" w14:textId="77777777" w:rsidR="0089546D" w:rsidRPr="00126CE2" w:rsidRDefault="0089546D" w:rsidP="008461C2">
            <w:pPr>
              <w:pStyle w:val="Default"/>
              <w:rPr>
                <w:color w:val="auto"/>
                <w:sz w:val="28"/>
                <w:lang w:val="uk-UA" w:eastAsia="en-US"/>
              </w:rPr>
            </w:pPr>
            <w:r w:rsidRPr="00126CE2">
              <w:rPr>
                <w:bCs/>
                <w:color w:val="auto"/>
                <w:sz w:val="28"/>
              </w:rPr>
              <w:t>Гатненськ</w:t>
            </w:r>
            <w:r w:rsidRPr="00126CE2">
              <w:rPr>
                <w:bCs/>
                <w:color w:val="auto"/>
                <w:sz w:val="28"/>
                <w:lang w:val="uk-UA"/>
              </w:rPr>
              <w:t>а</w:t>
            </w:r>
            <w:r w:rsidRPr="00126CE2">
              <w:rPr>
                <w:bCs/>
                <w:color w:val="auto"/>
                <w:sz w:val="28"/>
              </w:rPr>
              <w:t xml:space="preserve"> сільськ</w:t>
            </w:r>
            <w:r w:rsidRPr="00126CE2">
              <w:rPr>
                <w:bCs/>
                <w:color w:val="auto"/>
                <w:sz w:val="28"/>
                <w:lang w:val="uk-UA"/>
              </w:rPr>
              <w:t>а</w:t>
            </w:r>
            <w:r w:rsidRPr="00126CE2">
              <w:rPr>
                <w:bCs/>
                <w:color w:val="auto"/>
                <w:sz w:val="28"/>
              </w:rPr>
              <w:t xml:space="preserve"> </w:t>
            </w:r>
            <w:r w:rsidRPr="00126CE2">
              <w:rPr>
                <w:color w:val="auto"/>
                <w:sz w:val="28"/>
                <w:lang w:val="uk-UA" w:eastAsia="en-US"/>
              </w:rPr>
              <w:t>рада</w:t>
            </w:r>
          </w:p>
        </w:tc>
      </w:tr>
      <w:tr w:rsidR="0089546D" w:rsidRPr="00861FCC" w14:paraId="5732C049" w14:textId="77777777" w:rsidTr="008461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55C5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2FB1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Етапи фінансування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A44A" w14:textId="77777777" w:rsidR="0089546D" w:rsidRPr="00126CE2" w:rsidRDefault="0089546D" w:rsidP="008461C2">
            <w:pPr>
              <w:pStyle w:val="Default"/>
              <w:rPr>
                <w:color w:val="auto"/>
                <w:sz w:val="28"/>
                <w:lang w:val="uk-UA" w:eastAsia="en-US"/>
              </w:rPr>
            </w:pPr>
            <w:r w:rsidRPr="00126CE2">
              <w:rPr>
                <w:color w:val="auto"/>
                <w:sz w:val="28"/>
                <w:lang w:val="uk-UA" w:eastAsia="en-US"/>
              </w:rPr>
              <w:t xml:space="preserve">Щорічно </w:t>
            </w:r>
          </w:p>
          <w:p w14:paraId="7AEFA8FC" w14:textId="77777777" w:rsidR="0089546D" w:rsidRPr="00126CE2" w:rsidRDefault="0089546D" w:rsidP="008461C2">
            <w:pPr>
              <w:pStyle w:val="Default"/>
              <w:rPr>
                <w:color w:val="auto"/>
                <w:sz w:val="28"/>
                <w:lang w:val="uk-UA" w:eastAsia="en-US"/>
              </w:rPr>
            </w:pPr>
          </w:p>
        </w:tc>
      </w:tr>
      <w:tr w:rsidR="0089546D" w:rsidRPr="00861FCC" w14:paraId="69A747CE" w14:textId="77777777" w:rsidTr="008461C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A5C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D18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Загальний орієнтовний обсяг фінансових ресурсів, </w:t>
            </w:r>
            <w:r w:rsidRPr="00861FCC">
              <w:rPr>
                <w:sz w:val="28"/>
                <w:lang w:val="uk-UA" w:eastAsia="en-US"/>
              </w:rPr>
              <w:lastRenderedPageBreak/>
              <w:t>необхідних для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1B1D" w14:textId="77777777" w:rsidR="0089546D" w:rsidRPr="00137BEF" w:rsidRDefault="00B44E24" w:rsidP="003C218B">
            <w:pPr>
              <w:pStyle w:val="Default"/>
              <w:jc w:val="both"/>
              <w:rPr>
                <w:color w:val="auto"/>
                <w:sz w:val="28"/>
                <w:lang w:val="uk-UA" w:eastAsia="en-US"/>
              </w:rPr>
            </w:pPr>
            <w:r w:rsidRPr="00137BEF">
              <w:rPr>
                <w:color w:val="auto"/>
                <w:sz w:val="28"/>
                <w:lang w:val="uk-UA" w:eastAsia="en-US"/>
              </w:rPr>
              <w:lastRenderedPageBreak/>
              <w:t xml:space="preserve">2023 р. - </w:t>
            </w:r>
            <w:r w:rsidR="00433909" w:rsidRPr="00137BEF">
              <w:rPr>
                <w:color w:val="auto"/>
                <w:sz w:val="28"/>
                <w:lang w:val="uk-UA" w:eastAsia="en-US"/>
              </w:rPr>
              <w:t>5 5</w:t>
            </w:r>
            <w:r w:rsidR="003C218B" w:rsidRPr="00137BEF">
              <w:rPr>
                <w:color w:val="auto"/>
                <w:sz w:val="28"/>
                <w:lang w:val="uk-UA" w:eastAsia="en-US"/>
              </w:rPr>
              <w:t>30 000</w:t>
            </w:r>
            <w:r w:rsidR="000A172E" w:rsidRPr="00137BEF">
              <w:rPr>
                <w:color w:val="auto"/>
                <w:sz w:val="28"/>
                <w:lang w:val="uk-UA" w:eastAsia="en-US"/>
              </w:rPr>
              <w:t>,</w:t>
            </w:r>
            <w:r w:rsidR="003C218B" w:rsidRPr="00137BEF">
              <w:rPr>
                <w:color w:val="auto"/>
                <w:sz w:val="28"/>
                <w:lang w:val="uk-UA" w:eastAsia="en-US"/>
              </w:rPr>
              <w:t>0</w:t>
            </w:r>
            <w:r w:rsidR="000A172E" w:rsidRPr="00137BEF">
              <w:rPr>
                <w:color w:val="auto"/>
                <w:sz w:val="28"/>
                <w:lang w:val="uk-UA" w:eastAsia="en-US"/>
              </w:rPr>
              <w:t>0</w:t>
            </w:r>
            <w:r w:rsidR="003C218B" w:rsidRPr="00137BEF">
              <w:rPr>
                <w:color w:val="auto"/>
                <w:sz w:val="28"/>
                <w:lang w:val="uk-UA" w:eastAsia="en-US"/>
              </w:rPr>
              <w:t xml:space="preserve"> грн</w:t>
            </w:r>
          </w:p>
          <w:p w14:paraId="293ECF66" w14:textId="35167E9A" w:rsidR="006E3FF4" w:rsidRPr="004F6FFF" w:rsidRDefault="00B44E24" w:rsidP="003A737F">
            <w:pPr>
              <w:pStyle w:val="Default"/>
              <w:jc w:val="both"/>
              <w:rPr>
                <w:color w:val="auto"/>
                <w:sz w:val="28"/>
                <w:lang w:val="uk-UA" w:eastAsia="en-US"/>
              </w:rPr>
            </w:pPr>
            <w:r w:rsidRPr="00137BEF">
              <w:rPr>
                <w:color w:val="auto"/>
                <w:sz w:val="28"/>
                <w:lang w:val="uk-UA" w:eastAsia="en-US"/>
              </w:rPr>
              <w:t xml:space="preserve">2024 р. – </w:t>
            </w:r>
            <w:r w:rsidR="007B4376">
              <w:rPr>
                <w:color w:val="auto"/>
                <w:sz w:val="28"/>
                <w:lang w:val="uk-UA" w:eastAsia="en-US"/>
              </w:rPr>
              <w:t>1</w:t>
            </w:r>
            <w:r w:rsidR="003C076D">
              <w:rPr>
                <w:color w:val="auto"/>
                <w:sz w:val="28"/>
                <w:lang w:val="uk-UA" w:eastAsia="en-US"/>
              </w:rPr>
              <w:t>3</w:t>
            </w:r>
            <w:r w:rsidR="007B4376">
              <w:rPr>
                <w:color w:val="auto"/>
                <w:sz w:val="28"/>
                <w:lang w:val="uk-UA" w:eastAsia="en-US"/>
              </w:rPr>
              <w:t xml:space="preserve"> </w:t>
            </w:r>
            <w:r w:rsidR="003A737F">
              <w:rPr>
                <w:color w:val="auto"/>
                <w:sz w:val="28"/>
                <w:lang w:val="uk-UA" w:eastAsia="en-US"/>
              </w:rPr>
              <w:t>7</w:t>
            </w:r>
            <w:bookmarkStart w:id="1" w:name="_GoBack"/>
            <w:bookmarkEnd w:id="1"/>
            <w:r w:rsidR="007B4376">
              <w:rPr>
                <w:color w:val="auto"/>
                <w:sz w:val="28"/>
                <w:lang w:val="uk-UA" w:eastAsia="en-US"/>
              </w:rPr>
              <w:t>43 947,00</w:t>
            </w:r>
            <w:r w:rsidR="0026071F" w:rsidRPr="00137BEF">
              <w:rPr>
                <w:color w:val="auto"/>
                <w:sz w:val="28"/>
                <w:lang w:val="uk-UA" w:eastAsia="en-US"/>
              </w:rPr>
              <w:t xml:space="preserve"> грн</w:t>
            </w:r>
            <w:r w:rsidR="007A1F5D" w:rsidRPr="00137BEF">
              <w:rPr>
                <w:color w:val="auto"/>
                <w:sz w:val="28"/>
                <w:lang w:val="uk-UA" w:eastAsia="en-US"/>
              </w:rPr>
              <w:t xml:space="preserve"> </w:t>
            </w:r>
          </w:p>
        </w:tc>
      </w:tr>
    </w:tbl>
    <w:p w14:paraId="517A9C2D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7C64B3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82EA677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I. Загальні положення</w:t>
      </w:r>
    </w:p>
    <w:p w14:paraId="20B4F31B" w14:textId="77777777" w:rsidR="0089546D" w:rsidRPr="00861FCC" w:rsidRDefault="0089546D" w:rsidP="0089546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У зв'язку із повномасштабним вторгненням на територію України військ Російської Федерації, виникнення безпосередньої загрози цілісності та суверенітету України, запровадженням на території України воєнного стану</w:t>
      </w:r>
      <w:r w:rsidRPr="00861FCC">
        <w:rPr>
          <w:rFonts w:ascii="Times New Roman" w:eastAsia="Times New Roman" w:hAnsi="Times New Roman"/>
          <w:sz w:val="28"/>
          <w:szCs w:val="28"/>
          <w:lang w:eastAsia="ru-RU"/>
        </w:rPr>
        <w:t>, виникла потреба в проведенні заходів та робіт з територіальної оборони та мобілізаційної підготовки місцевого значення</w:t>
      </w:r>
      <w:r w:rsidRPr="00861FCC">
        <w:rPr>
          <w:rFonts w:ascii="Times New Roman" w:hAnsi="Times New Roman"/>
          <w:sz w:val="28"/>
          <w:szCs w:val="28"/>
        </w:rPr>
        <w:t xml:space="preserve">, які визначаються та реалізуються Програмою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з підтримки Збройних Сил України, </w:t>
      </w:r>
      <w:r w:rsidRPr="00861FCC">
        <w:rPr>
          <w:rFonts w:ascii="Times New Roman" w:hAnsi="Times New Roman"/>
          <w:bCs/>
          <w:sz w:val="28"/>
          <w:szCs w:val="28"/>
        </w:rPr>
        <w:t>заходів та робіт з територіальної оборони та мобілізаційної підготовки Гатненської сільської територіальної громади  на 2023</w:t>
      </w:r>
      <w:r w:rsidR="00B44E24">
        <w:rPr>
          <w:rFonts w:ascii="Times New Roman" w:hAnsi="Times New Roman"/>
          <w:bCs/>
          <w:sz w:val="28"/>
          <w:szCs w:val="28"/>
        </w:rPr>
        <w:t>-2025 роки</w:t>
      </w:r>
      <w:r w:rsidRPr="00861FCC">
        <w:rPr>
          <w:rFonts w:ascii="Times New Roman" w:hAnsi="Times New Roman"/>
          <w:bCs/>
          <w:sz w:val="28"/>
          <w:szCs w:val="28"/>
        </w:rPr>
        <w:t>.</w:t>
      </w:r>
    </w:p>
    <w:p w14:paraId="58DF1E69" w14:textId="77777777" w:rsidR="0089546D" w:rsidRPr="00861FCC" w:rsidRDefault="0089546D" w:rsidP="0089546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29E868D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ІІ. Мета Програми</w:t>
      </w:r>
    </w:p>
    <w:p w14:paraId="169C91FD" w14:textId="2366F54B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1FCC">
        <w:rPr>
          <w:rFonts w:ascii="Times New Roman" w:hAnsi="Times New Roman"/>
          <w:color w:val="000000" w:themeColor="text1"/>
          <w:sz w:val="28"/>
          <w:szCs w:val="28"/>
        </w:rPr>
        <w:t>Метою Програми є забезпечення належних умов  для якісного виконання завдань та підтримки високого рівня боєготовності військових частин Збройних Сил України, територіальної оборони інших військових формувань</w:t>
      </w:r>
      <w:r w:rsidR="006E3FF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E3FF4" w:rsidRPr="006E3FF4">
        <w:rPr>
          <w:rFonts w:ascii="Times New Roman" w:hAnsi="Times New Roman"/>
          <w:sz w:val="28"/>
          <w:szCs w:val="28"/>
        </w:rPr>
        <w:t xml:space="preserve"> </w:t>
      </w:r>
      <w:r w:rsidR="006E3FF4" w:rsidRPr="00861FCC">
        <w:rPr>
          <w:rFonts w:ascii="Times New Roman" w:hAnsi="Times New Roman"/>
          <w:sz w:val="28"/>
          <w:szCs w:val="28"/>
        </w:rPr>
        <w:t>Фастівського РТЦК та СП.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bookmarkStart w:id="2" w:name="_Hlk110262622"/>
      <w:bookmarkStart w:id="3" w:name="_Hlk110262400"/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добровольчого формування № 1 Гатненської сільської територіальної громади </w:t>
      </w:r>
      <w:bookmarkEnd w:id="2"/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Фастівського району Київської області (далі - </w:t>
      </w:r>
      <w:bookmarkStart w:id="4" w:name="_Hlk110262767"/>
      <w:r w:rsidRPr="00861FCC">
        <w:rPr>
          <w:rFonts w:ascii="Times New Roman" w:hAnsi="Times New Roman"/>
          <w:color w:val="000000" w:themeColor="text1"/>
          <w:sz w:val="28"/>
          <w:szCs w:val="28"/>
        </w:rPr>
        <w:t>ДФТГ).</w:t>
      </w:r>
    </w:p>
    <w:bookmarkEnd w:id="3"/>
    <w:bookmarkEnd w:id="4"/>
    <w:p w14:paraId="0F994453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5DECB1E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ІІІ. Фінансове забезпечення Програми</w:t>
      </w:r>
    </w:p>
    <w:p w14:paraId="4F2302C2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Програма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з підтримки Збройних Сил України, </w:t>
      </w:r>
      <w:r w:rsidRPr="00861FCC">
        <w:rPr>
          <w:rFonts w:ascii="Times New Roman" w:hAnsi="Times New Roman"/>
          <w:bCs/>
          <w:sz w:val="28"/>
          <w:szCs w:val="28"/>
        </w:rPr>
        <w:t xml:space="preserve">заходів та робіт з територіальної оборони (зокрема матеріально-технічного забезпечення підрозділів територіальної оборони) та мобілізаційної підготовки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bCs/>
          <w:sz w:val="28"/>
          <w:szCs w:val="28"/>
        </w:rPr>
        <w:t xml:space="preserve"> територіальної громади  на 2023</w:t>
      </w:r>
      <w:r w:rsidR="00B44E24">
        <w:rPr>
          <w:rFonts w:ascii="Times New Roman" w:hAnsi="Times New Roman"/>
          <w:bCs/>
          <w:sz w:val="28"/>
          <w:szCs w:val="28"/>
        </w:rPr>
        <w:t>-2025 роки</w:t>
      </w:r>
      <w:r w:rsidRPr="00861FCC">
        <w:rPr>
          <w:rFonts w:ascii="Times New Roman" w:hAnsi="Times New Roman"/>
          <w:bCs/>
          <w:sz w:val="28"/>
          <w:szCs w:val="28"/>
        </w:rPr>
        <w:t xml:space="preserve"> (далі - Програма) забезпечується шляхом реалізації за рахунок коштів місцевого бюджету в межах заходів та робіт з підтримки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Збройних Сил України, </w:t>
      </w:r>
      <w:r w:rsidRPr="00861FCC">
        <w:rPr>
          <w:rFonts w:ascii="Times New Roman" w:hAnsi="Times New Roman"/>
          <w:bCs/>
          <w:sz w:val="28"/>
          <w:szCs w:val="28"/>
        </w:rPr>
        <w:t>територіальної оборони та мобілізаційної підготовки місцевого значення.</w:t>
      </w:r>
    </w:p>
    <w:p w14:paraId="0D2DA38C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Фінансування Програми здійснюватиметься за рахунок коштів бюджету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 та інших джерел, не заборонених чинним законодавством.</w:t>
      </w:r>
    </w:p>
    <w:p w14:paraId="2AE7E7E2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DB7A185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IV. Основні заходи Програми</w:t>
      </w:r>
    </w:p>
    <w:p w14:paraId="28BC2BAE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E48D2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4.1. Організація роботи щодо своєчасного оповіщення військовозобов'язаних і постачальників транспортних засобів про прибуття до призовної дільниці та  пункту збору      Фастівського РТЦК та СП.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15E787D6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08BE7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F507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Уповноважена особа виконавчого комітету Гатненської сільської ради</w:t>
            </w:r>
          </w:p>
          <w:p w14:paraId="4D3DD2E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підприємства Гатненської сільської ради </w:t>
            </w:r>
          </w:p>
          <w:p w14:paraId="57D07ED8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749F14A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воєнного стану та проведення </w:t>
            </w: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загальної мобілізації.</w:t>
            </w:r>
          </w:p>
        </w:tc>
      </w:tr>
    </w:tbl>
    <w:p w14:paraId="6E52CF51" w14:textId="77777777" w:rsidR="0089546D" w:rsidRPr="00861FCC" w:rsidRDefault="0089546D" w:rsidP="0089546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lastRenderedPageBreak/>
        <w:tab/>
      </w:r>
    </w:p>
    <w:p w14:paraId="79E84790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4.2. Забезпечення штабів (пунктів) оповіщення, збору та поставки мобілізаційних ресурсів засобами зв'язку, документацією та обладнанням.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53C3DAE0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0E6A4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10A14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3BC6FA3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Перший відділ Фастівського РТЦК та СП </w:t>
            </w:r>
          </w:p>
          <w:p w14:paraId="1F13C045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1BB0ABFA" w14:textId="77777777" w:rsidR="0089546D" w:rsidRPr="00861FCC" w:rsidRDefault="0089546D" w:rsidP="0089546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63C25F2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4.3. Затвердження, за поданням Першого відділу Фастівського РТЦК та СП, списків уповноважених в територіальній громаді для доставки та доведення повісток, нарядів, мобілізаційних повідомлень, наказу про оголошення мобілізації до штабів (пунктів) оповіщення.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3C65617E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CA148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1FD9F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4EEB854B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СП.</w:t>
            </w:r>
          </w:p>
        </w:tc>
      </w:tr>
    </w:tbl>
    <w:p w14:paraId="1859F10C" w14:textId="77777777" w:rsidR="0089546D" w:rsidRPr="00861FCC" w:rsidRDefault="0089546D" w:rsidP="00895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11DC5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4.4. Підготовка апарату посилення, штабів (дільниць) оповіщення, пунктів збору с</w:t>
      </w:r>
      <w:r>
        <w:rPr>
          <w:rFonts w:ascii="Times New Roman" w:hAnsi="Times New Roman"/>
          <w:sz w:val="28"/>
          <w:szCs w:val="28"/>
        </w:rPr>
        <w:t>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громади, проведення занять з особовим складом штабів (дільниць) оповіщення, пунктів збору та відправки мобілізаційних ресурсів.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429AE4AC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5FE22F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51A3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317A79A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У період підготовки до мобілізації.</w:t>
            </w:r>
          </w:p>
        </w:tc>
      </w:tr>
    </w:tbl>
    <w:p w14:paraId="4B4379DE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76A71C40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4.5. Залучення екіпажів патрульної поліції для забезпечення охорони перевезення таємних документів і спеціальної техніки, забезпечення охорони громадського порядку на території Першого відділу Фастівського РТЦК та СП  під час проведення заходів мобілізації.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89546D" w:rsidRPr="00861FCC" w14:paraId="7E57AFFB" w14:textId="77777777" w:rsidTr="00EB611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F3C4F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7884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Фастівський відділ поліції № 2 Фастівського РУП  ГУНП в Київській області </w:t>
            </w:r>
          </w:p>
          <w:p w14:paraId="1C94CCA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137B5AD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050728E6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4.6. Виділення, за погодженням з військовим комісаром Фастівського РТЦК та СП, необхідної кількості транспортних засобів для забезпечення проведення оповіщення та території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6E11FD29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B8A4A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1246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372E9B4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Комунальні підприємства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1208939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432A05C8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2C951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4.7. Організація основних видів забезпечення діяльності місцевого самоврядування, установ та організацій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 в особливий період: медичного, радіаційного, хімічного, біологічного захисту, інженерного, протипожежного, транспортного, матеріального, технічного.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58711224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6129A3" w14:textId="77777777" w:rsidR="0089546D" w:rsidRPr="00861FCC" w:rsidRDefault="0089546D" w:rsidP="008461C2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74394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пеціаліст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цивільного захисту, взаємодії з правоохоронними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військового обліку</w:t>
            </w:r>
          </w:p>
          <w:p w14:paraId="29387E2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підприємства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74C5B88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</w:t>
            </w:r>
          </w:p>
          <w:p w14:paraId="4760678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мобілізації.</w:t>
            </w:r>
          </w:p>
        </w:tc>
      </w:tr>
    </w:tbl>
    <w:p w14:paraId="04D1D655" w14:textId="77777777" w:rsidR="0089546D" w:rsidRPr="00861FCC" w:rsidRDefault="0089546D" w:rsidP="0089546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011839E6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4.8. Організація та створення недоторканого запасу продуктів харчування тривалого зберігання, засобів медичного призначення та медикаментів.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35E862B8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71D6D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AD47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14:paraId="34C6861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Медичні амбулаторії загальної практики сімейної медицини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територіальної громади</w:t>
            </w:r>
          </w:p>
          <w:p w14:paraId="3F138EE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6C5F011F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13BAF91A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06F31139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У період мобілізації.</w:t>
            </w:r>
          </w:p>
        </w:tc>
      </w:tr>
    </w:tbl>
    <w:p w14:paraId="2F1FEA5C" w14:textId="77777777" w:rsidR="0089546D" w:rsidRPr="00861FCC" w:rsidRDefault="0089546D" w:rsidP="00895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EAA21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4.9. Організація інформаційної підтримки та забезпечення.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7EF57526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81A49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4A87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ради,</w:t>
            </w:r>
          </w:p>
          <w:p w14:paraId="480F0AF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Фастівський міжрайонний відділ ГУ СБ України у м. Києві та Київській області</w:t>
            </w:r>
          </w:p>
          <w:p w14:paraId="0424484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299C3D33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493E2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61FCC">
        <w:rPr>
          <w:rFonts w:ascii="Times New Roman" w:hAnsi="Times New Roman"/>
          <w:sz w:val="28"/>
          <w:szCs w:val="28"/>
        </w:rPr>
        <w:lastRenderedPageBreak/>
        <w:t>4</w:t>
      </w:r>
      <w:bookmarkStart w:id="5" w:name="_Hlk110871921"/>
      <w:r w:rsidRPr="00861FCC">
        <w:rPr>
          <w:rFonts w:ascii="Times New Roman" w:hAnsi="Times New Roman"/>
          <w:sz w:val="28"/>
          <w:szCs w:val="28"/>
        </w:rPr>
        <w:t xml:space="preserve">.10.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Безоплатна передача комунального майна, в тому числі</w:t>
      </w:r>
      <w:r w:rsidRPr="00861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транспортних засобів, що знаходяться на балансі закладів освіти, культури, комунальних підприємств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та на балансі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ради, підрозділам Збройних Сил України.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0B5E7BB9" w14:textId="77777777" w:rsidTr="00EB611F">
        <w:tc>
          <w:tcPr>
            <w:tcW w:w="4678" w:type="dxa"/>
          </w:tcPr>
          <w:p w14:paraId="010A3473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7F8AD01A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Виконавчий комітет 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</w:tc>
      </w:tr>
      <w:bookmarkEnd w:id="5"/>
    </w:tbl>
    <w:p w14:paraId="42BD140A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6AB6A76F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4.11. Залучення добровольчого формування територіальної оборони до посилення охорони важливих об’єктів інфраструктури, об'єктів 1 та 2 груп місцевого та регіонального значення (по можливості).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7EFC305C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424B6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4895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ради,</w:t>
            </w:r>
          </w:p>
          <w:p w14:paraId="4425821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Командир ДФТГ на підставі бойового розпорядження командира в/ч 7377</w:t>
            </w:r>
          </w:p>
          <w:p w14:paraId="6DFC314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мобілізації.</w:t>
            </w:r>
          </w:p>
        </w:tc>
      </w:tr>
    </w:tbl>
    <w:p w14:paraId="2BD82E16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6CD4CA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4.12. Забезпечення особового складу ДФТГ індивідуальними засобами захисту (одяг, взуття, бронежилети, медичні аптечки, тощо).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75957BB3" w14:textId="77777777" w:rsidTr="00EB611F">
        <w:tc>
          <w:tcPr>
            <w:tcW w:w="4678" w:type="dxa"/>
          </w:tcPr>
          <w:p w14:paraId="2D2C1835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0FA98665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</w:tc>
      </w:tr>
    </w:tbl>
    <w:p w14:paraId="02B765E9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0CD5411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4.13. Участь у співфінансуванні видатків Фастівського РТЦК та СП та ДФТГ на придбання матеріально-технічних засобів, паливно-мастильних матеріалів, обладнання, засобів зв’язку.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0215A29D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1EE16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9F300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57AC2509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мобілізації.</w:t>
            </w:r>
          </w:p>
        </w:tc>
      </w:tr>
    </w:tbl>
    <w:p w14:paraId="130C1A6F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5ECD0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4.14. Виділення та облаштування приміщень для тимчасового знаходження особового складу добровольчого формування територіальної оборони та зберігання зброї.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370A8C42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ED2319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8327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6D65353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підприємства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5EB7FA2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53040B8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5D3AE25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2AB39998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4.15. Облаштування блокпостів, оборонних укріплень (бліндажів, ровів, траншей, окопів тощо) та фортифікаційних споруд в межах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громади. Проведення робіт з облаштування та підготовки до використання місць укриття, бомбосховищ та інших об'єктів тимчасового перебування людей під час оголошення повітряної тривоги.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621DAFA8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1818F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3614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0538941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66957338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14:paraId="0E7225C5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>Добровольці ДФТГ</w:t>
            </w:r>
          </w:p>
          <w:p w14:paraId="4C1FB97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781B5F0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4D1963F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27E8BC90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696B5CF" w14:textId="0ABAA619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4.16. Забезпечення особового складу добровольчого формування </w:t>
      </w:r>
      <w:r>
        <w:rPr>
          <w:rFonts w:ascii="Times New Roman" w:hAnsi="Times New Roman"/>
          <w:sz w:val="28"/>
          <w:szCs w:val="28"/>
        </w:rPr>
        <w:t>Гатненської територіальної громади</w:t>
      </w:r>
      <w:r w:rsidR="00263D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паливо-мастильними матеріалами, зброєю, боєприпасами, засобами захисту та зв’язку, оптичними та світловими приладами, продуктами харчування, автомототранспортом, індивідуальним </w:t>
      </w:r>
      <w:r w:rsidRPr="00BE1730">
        <w:rPr>
          <w:rFonts w:ascii="Times New Roman" w:hAnsi="Times New Roman"/>
          <w:sz w:val="28"/>
          <w:szCs w:val="28"/>
        </w:rPr>
        <w:t>обмундирування</w:t>
      </w:r>
      <w:r>
        <w:rPr>
          <w:rFonts w:ascii="Times New Roman" w:hAnsi="Times New Roman"/>
          <w:sz w:val="28"/>
          <w:szCs w:val="28"/>
        </w:rPr>
        <w:t>м</w:t>
      </w:r>
      <w:r w:rsidRPr="00BE173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одяг, </w:t>
      </w:r>
      <w:r w:rsidRPr="00BE1730">
        <w:rPr>
          <w:rFonts w:ascii="Times New Roman" w:hAnsi="Times New Roman"/>
          <w:sz w:val="28"/>
          <w:szCs w:val="28"/>
        </w:rPr>
        <w:t>бронежилети, броне пластини, каски тощо)</w:t>
      </w:r>
      <w:r w:rsidRPr="00861FCC"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5F53256F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C9835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82D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заклади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ради, </w:t>
            </w:r>
          </w:p>
          <w:p w14:paraId="5B682AAD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14:paraId="463A0E0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3C38306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52A6AD4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13CFF196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73CE4D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4.17. Виділення та облаштування місць для тактичних тренувань та занять з вогневої підготовки особового складу добровольчого формування територіальної оборони.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46D" w:rsidRPr="00861FCC" w14:paraId="7D6C323B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BE2C6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296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26D276C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322C85D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14:paraId="186D9A7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3FCB725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7AED51E8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3ACFF280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4.18. Відшкодування витрат на формування матеріального резерву (в тому числі пального), облаштування блокпостів, місць для тимчасового знаходження особового складу та зберігання зброї комунальним підприємствам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ради.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081BC43D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96F61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86B7ECF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ради,</w:t>
            </w:r>
          </w:p>
          <w:p w14:paraId="4EECBCB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6B10998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6DE190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4173AEE9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0E09FA7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  <w:p w14:paraId="2FDB38B8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C440006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4.19. Відшкодування витрат на проведення робіт з облаштування оборонних укріплень (бліндажів, ровів, траншей, окопів тощо), фортифікаційних споруд та проведення робіт з облаштування та підготовки до </w:t>
      </w:r>
      <w:r w:rsidRPr="00861FCC">
        <w:rPr>
          <w:rFonts w:ascii="Times New Roman" w:hAnsi="Times New Roman"/>
          <w:sz w:val="28"/>
          <w:szCs w:val="28"/>
        </w:rPr>
        <w:lastRenderedPageBreak/>
        <w:t>використання місць укриття, бомбосховищ та інших об'єктів тимчасового перебування людей під час оголошення повітряної тривоги.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49D3408F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C1B1EF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D3E9CD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рада,</w:t>
            </w:r>
          </w:p>
          <w:p w14:paraId="18BD3E5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2F0DFDA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Гатненської сільської ради</w:t>
            </w:r>
          </w:p>
          <w:p w14:paraId="46C8CC4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2051AD1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786B0BE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  <w:p w14:paraId="3DB452A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86085C4" w14:textId="0BAC7B86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4.20. Надання підтримки Збройним силам України</w:t>
      </w:r>
      <w:r w:rsidR="00263DEF">
        <w:rPr>
          <w:rFonts w:ascii="Times New Roman" w:hAnsi="Times New Roman"/>
          <w:sz w:val="28"/>
          <w:szCs w:val="28"/>
        </w:rPr>
        <w:t xml:space="preserve"> та </w:t>
      </w:r>
      <w:r w:rsidR="00263DEF" w:rsidRPr="00861FCC">
        <w:rPr>
          <w:rFonts w:ascii="Times New Roman" w:hAnsi="Times New Roman"/>
          <w:sz w:val="28"/>
          <w:szCs w:val="28"/>
        </w:rPr>
        <w:t>Фастівсько</w:t>
      </w:r>
      <w:r w:rsidR="00263DEF">
        <w:rPr>
          <w:rFonts w:ascii="Times New Roman" w:hAnsi="Times New Roman"/>
          <w:sz w:val="28"/>
          <w:szCs w:val="28"/>
        </w:rPr>
        <w:t>му</w:t>
      </w:r>
      <w:r w:rsidR="00263DEF" w:rsidRPr="00861FCC">
        <w:rPr>
          <w:rFonts w:ascii="Times New Roman" w:hAnsi="Times New Roman"/>
          <w:sz w:val="28"/>
          <w:szCs w:val="28"/>
        </w:rPr>
        <w:t xml:space="preserve"> РТЦК та СП</w:t>
      </w:r>
      <w:r w:rsidRPr="00861FCC">
        <w:rPr>
          <w:rFonts w:ascii="Times New Roman" w:hAnsi="Times New Roman"/>
          <w:sz w:val="28"/>
          <w:szCs w:val="28"/>
        </w:rPr>
        <w:t xml:space="preserve"> шляхом:</w:t>
      </w:r>
    </w:p>
    <w:p w14:paraId="39F8858C" w14:textId="559889AF" w:rsidR="0089546D" w:rsidRPr="00126CE2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6CE2">
        <w:rPr>
          <w:rFonts w:ascii="Times New Roman" w:hAnsi="Times New Roman"/>
          <w:sz w:val="28"/>
          <w:szCs w:val="28"/>
        </w:rPr>
        <w:t>-  надання субвенції з бюджету Гатненської сільської територіальної громади державному бюджету</w:t>
      </w:r>
      <w:r w:rsidR="00263DEF">
        <w:rPr>
          <w:rFonts w:ascii="Times New Roman" w:hAnsi="Times New Roman"/>
          <w:sz w:val="28"/>
          <w:szCs w:val="28"/>
        </w:rPr>
        <w:t>, в т.ч.</w:t>
      </w:r>
      <w:r w:rsidR="000A0A89" w:rsidRPr="00126CE2">
        <w:rPr>
          <w:rFonts w:ascii="Times New Roman" w:hAnsi="Times New Roman"/>
          <w:sz w:val="28"/>
          <w:szCs w:val="28"/>
        </w:rPr>
        <w:t xml:space="preserve"> для покриття витрат квартирно-експлуатаційного та матеріального забезпечення</w:t>
      </w:r>
      <w:r w:rsidRPr="00126CE2">
        <w:rPr>
          <w:rFonts w:ascii="Times New Roman" w:hAnsi="Times New Roman"/>
          <w:sz w:val="28"/>
          <w:szCs w:val="28"/>
        </w:rPr>
        <w:t>;</w:t>
      </w:r>
    </w:p>
    <w:p w14:paraId="0E28216E" w14:textId="30769189" w:rsidR="0089546D" w:rsidRPr="00126CE2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6CE2">
        <w:rPr>
          <w:rFonts w:ascii="Times New Roman" w:hAnsi="Times New Roman"/>
          <w:sz w:val="28"/>
          <w:szCs w:val="28"/>
        </w:rPr>
        <w:t>-</w:t>
      </w:r>
      <w:r w:rsidRPr="00126CE2">
        <w:rPr>
          <w:rFonts w:ascii="Times New Roman" w:hAnsi="Times New Roman"/>
          <w:sz w:val="28"/>
          <w:szCs w:val="28"/>
        </w:rPr>
        <w:tab/>
        <w:t xml:space="preserve">   придбання та передача паливо-мастильних матеріалів,</w:t>
      </w:r>
      <w:r w:rsidR="00CE0814" w:rsidRPr="00126CE2">
        <w:rPr>
          <w:rFonts w:ascii="Times New Roman" w:hAnsi="Times New Roman"/>
          <w:sz w:val="28"/>
          <w:szCs w:val="28"/>
        </w:rPr>
        <w:t xml:space="preserve"> відео обладнання, комп’ютерного обладнання,</w:t>
      </w:r>
      <w:r w:rsidR="00263DEF">
        <w:rPr>
          <w:rFonts w:ascii="Times New Roman" w:hAnsi="Times New Roman"/>
          <w:sz w:val="28"/>
          <w:szCs w:val="28"/>
        </w:rPr>
        <w:t xml:space="preserve"> меблів спеціального призначення (архівні шафи/картотеки),</w:t>
      </w:r>
      <w:r w:rsidR="00CE0814" w:rsidRPr="00126CE2">
        <w:rPr>
          <w:rFonts w:ascii="Times New Roman" w:hAnsi="Times New Roman"/>
          <w:sz w:val="28"/>
          <w:szCs w:val="28"/>
        </w:rPr>
        <w:t xml:space="preserve"> інтернет обладнання, пуско</w:t>
      </w:r>
      <w:r w:rsidR="00263DEF">
        <w:rPr>
          <w:rFonts w:ascii="Times New Roman" w:hAnsi="Times New Roman"/>
          <w:sz w:val="28"/>
          <w:szCs w:val="28"/>
        </w:rPr>
        <w:t>-</w:t>
      </w:r>
      <w:r w:rsidR="00CE0814" w:rsidRPr="00126CE2">
        <w:rPr>
          <w:rFonts w:ascii="Times New Roman" w:hAnsi="Times New Roman"/>
          <w:sz w:val="28"/>
          <w:szCs w:val="28"/>
        </w:rPr>
        <w:t>зарядних пристроїв</w:t>
      </w:r>
      <w:r w:rsidRPr="00126CE2">
        <w:rPr>
          <w:rFonts w:ascii="Times New Roman" w:hAnsi="Times New Roman"/>
          <w:sz w:val="28"/>
          <w:szCs w:val="28"/>
        </w:rPr>
        <w:t>, засобів захисту, зв’язку, оптичних та світлових приладів,</w:t>
      </w:r>
      <w:r w:rsidR="00CE0814" w:rsidRPr="00126CE2">
        <w:rPr>
          <w:rFonts w:ascii="Times New Roman" w:hAnsi="Times New Roman"/>
          <w:sz w:val="28"/>
          <w:szCs w:val="28"/>
        </w:rPr>
        <w:t xml:space="preserve"> топок,</w:t>
      </w:r>
      <w:r w:rsidRPr="00126CE2">
        <w:rPr>
          <w:rFonts w:ascii="Times New Roman" w:hAnsi="Times New Roman"/>
          <w:sz w:val="28"/>
          <w:szCs w:val="28"/>
        </w:rPr>
        <w:t xml:space="preserve">  авто</w:t>
      </w:r>
      <w:r w:rsidR="00CE0814" w:rsidRPr="00126CE2">
        <w:rPr>
          <w:rFonts w:ascii="Times New Roman" w:hAnsi="Times New Roman"/>
          <w:sz w:val="28"/>
          <w:szCs w:val="28"/>
        </w:rPr>
        <w:t xml:space="preserve">- </w:t>
      </w:r>
      <w:r w:rsidRPr="00126CE2">
        <w:rPr>
          <w:rFonts w:ascii="Times New Roman" w:hAnsi="Times New Roman"/>
          <w:sz w:val="28"/>
          <w:szCs w:val="28"/>
        </w:rPr>
        <w:t>мото</w:t>
      </w:r>
      <w:r w:rsidR="00F95DAD">
        <w:rPr>
          <w:rFonts w:ascii="Times New Roman" w:hAnsi="Times New Roman"/>
          <w:sz w:val="28"/>
          <w:szCs w:val="28"/>
        </w:rPr>
        <w:t>-</w:t>
      </w:r>
      <w:r w:rsidRPr="00126CE2">
        <w:rPr>
          <w:rFonts w:ascii="Times New Roman" w:hAnsi="Times New Roman"/>
          <w:sz w:val="28"/>
          <w:szCs w:val="28"/>
        </w:rPr>
        <w:t>транспорту</w:t>
      </w:r>
      <w:r w:rsidR="00CE0814" w:rsidRPr="00126CE2">
        <w:rPr>
          <w:rFonts w:ascii="Times New Roman" w:hAnsi="Times New Roman"/>
          <w:sz w:val="28"/>
          <w:szCs w:val="28"/>
        </w:rPr>
        <w:t xml:space="preserve"> та запасних частин до них</w:t>
      </w:r>
      <w:r w:rsidRPr="00126CE2">
        <w:rPr>
          <w:rFonts w:ascii="Times New Roman" w:hAnsi="Times New Roman"/>
          <w:sz w:val="28"/>
          <w:szCs w:val="28"/>
        </w:rPr>
        <w:t xml:space="preserve">, </w:t>
      </w:r>
      <w:r w:rsidR="00CE0814" w:rsidRPr="00126CE2">
        <w:rPr>
          <w:rFonts w:ascii="Times New Roman" w:hAnsi="Times New Roman"/>
          <w:sz w:val="28"/>
          <w:szCs w:val="28"/>
        </w:rPr>
        <w:t>безпілотних літальних апаратів та комплектуючих до них,</w:t>
      </w:r>
      <w:r w:rsidR="008F093A" w:rsidRPr="00126CE2">
        <w:rPr>
          <w:rFonts w:ascii="Times New Roman" w:hAnsi="Times New Roman"/>
          <w:sz w:val="28"/>
          <w:szCs w:val="28"/>
        </w:rPr>
        <w:t xml:space="preserve"> приладів вимірювання відстаней,</w:t>
      </w:r>
      <w:r w:rsidR="00CE0814" w:rsidRPr="00126CE2">
        <w:rPr>
          <w:rFonts w:ascii="Times New Roman" w:hAnsi="Times New Roman"/>
          <w:sz w:val="28"/>
          <w:szCs w:val="28"/>
        </w:rPr>
        <w:t xml:space="preserve"> </w:t>
      </w:r>
      <w:r w:rsidR="008F093A" w:rsidRPr="00126CE2">
        <w:rPr>
          <w:rFonts w:ascii="Times New Roman" w:hAnsi="Times New Roman"/>
          <w:sz w:val="28"/>
          <w:szCs w:val="28"/>
        </w:rPr>
        <w:t xml:space="preserve">паверстанцій, радіостанцій, страйкбольних приводів, пристроїв безперебійного живлення, генераторів, підсилювачів сигналу, портативних засобів радіоелектронної боротьби, </w:t>
      </w:r>
      <w:r w:rsidRPr="00126CE2">
        <w:rPr>
          <w:rFonts w:ascii="Times New Roman" w:hAnsi="Times New Roman"/>
          <w:sz w:val="28"/>
          <w:szCs w:val="28"/>
        </w:rPr>
        <w:t>індивідуального обм</w:t>
      </w:r>
      <w:r w:rsidR="001E7589">
        <w:rPr>
          <w:rFonts w:ascii="Times New Roman" w:hAnsi="Times New Roman"/>
          <w:sz w:val="28"/>
          <w:szCs w:val="28"/>
        </w:rPr>
        <w:t xml:space="preserve">ундирування (бронежилети, броне </w:t>
      </w:r>
      <w:r w:rsidRPr="00126CE2">
        <w:rPr>
          <w:rFonts w:ascii="Times New Roman" w:hAnsi="Times New Roman"/>
          <w:sz w:val="28"/>
          <w:szCs w:val="28"/>
        </w:rPr>
        <w:t>пластини, каски тощо).</w:t>
      </w:r>
    </w:p>
    <w:p w14:paraId="34973D12" w14:textId="77777777" w:rsidR="0089546D" w:rsidRPr="00861FCC" w:rsidRDefault="00EB611F" w:rsidP="0089546D">
      <w:pPr>
        <w:pStyle w:val="a5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89546D" w:rsidRPr="00861FCC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Гатненської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    </w:t>
      </w:r>
      <w:r w:rsidR="0089546D" w:rsidRPr="00861FCC">
        <w:rPr>
          <w:rFonts w:ascii="Times New Roman" w:hAnsi="Times New Roman"/>
          <w:color w:val="000000" w:themeColor="text1"/>
          <w:sz w:val="28"/>
          <w:szCs w:val="28"/>
          <w:lang w:val="uk-UA"/>
        </w:rPr>
        <w:t>сільської</w:t>
      </w:r>
      <w:r w:rsidR="0089546D" w:rsidRPr="00861FCC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290EB9A7" w14:textId="77777777" w:rsidR="0089546D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34F4F48A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V. Реалізація  Програми та контроль за виконанням.</w:t>
      </w:r>
    </w:p>
    <w:p w14:paraId="345626CE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1B6A0D" w14:textId="77777777" w:rsidR="0089546D" w:rsidRPr="00861FCC" w:rsidRDefault="0089546D" w:rsidP="0089546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Формування потреб Збройних Сил України, територіальної оборони, інших військових формувань та ДФТГ здійснюється на підставі запитів (листа-заявки) командира ДФТГ, керівника </w:t>
      </w:r>
      <w:r w:rsidRPr="00861FCC">
        <w:rPr>
          <w:rFonts w:ascii="Times New Roman" w:hAnsi="Times New Roman"/>
          <w:sz w:val="28"/>
          <w:szCs w:val="28"/>
        </w:rPr>
        <w:t>Фастівського РТЦК та СП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 та командира військової частини Збройних Сил України тощо.</w:t>
      </w:r>
    </w:p>
    <w:p w14:paraId="7EC05DEB" w14:textId="77777777" w:rsidR="0089546D" w:rsidRPr="00861FCC" w:rsidRDefault="0089546D" w:rsidP="0089546D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Координація заходів, передбачених Програмою покладається на виконавчий комітет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ради та Фастівський РТЦК та СП.</w:t>
      </w:r>
    </w:p>
    <w:p w14:paraId="34E00179" w14:textId="77777777" w:rsidR="0089546D" w:rsidRDefault="0089546D" w:rsidP="0089546D">
      <w:pPr>
        <w:pStyle w:val="a3"/>
        <w:spacing w:line="240" w:lineRule="auto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61FCC">
        <w:rPr>
          <w:rFonts w:ascii="Times New Roman" w:hAnsi="Times New Roman" w:cs="Times New Roman"/>
          <w:sz w:val="28"/>
          <w:szCs w:val="28"/>
        </w:rPr>
        <w:t xml:space="preserve">Контроль за реалізацією заходів у межах компетенції здійснює постійна  </w:t>
      </w:r>
      <w:r w:rsidRPr="0086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депутатська </w:t>
      </w:r>
      <w:r w:rsidRPr="00861FCC">
        <w:rPr>
          <w:rFonts w:ascii="Times New Roman" w:hAnsi="Times New Roman" w:cs="Times New Roman"/>
          <w:sz w:val="28"/>
          <w:szCs w:val="28"/>
        </w:rPr>
        <w:t>комісія з законності, правопорядку, боротьби з корупцією, регуляторної політики, свободи слова, захисту прав і законних інтересів громадян та взаємодії</w:t>
      </w:r>
      <w:r>
        <w:rPr>
          <w:rFonts w:ascii="Times New Roman" w:hAnsi="Times New Roman" w:cs="Times New Roman"/>
          <w:sz w:val="28"/>
          <w:szCs w:val="28"/>
        </w:rPr>
        <w:t xml:space="preserve"> із засобами масової інформації.</w:t>
      </w:r>
    </w:p>
    <w:p w14:paraId="10A5579A" w14:textId="77777777" w:rsidR="00B44E24" w:rsidRDefault="00B44E24" w:rsidP="00B44E2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21E5DDA" w14:textId="77777777" w:rsidR="00B44E24" w:rsidRPr="00D95120" w:rsidRDefault="00B44E24" w:rsidP="00B44E24">
      <w:pPr>
        <w:spacing w:after="0" w:line="240" w:lineRule="auto"/>
        <w:rPr>
          <w:rFonts w:ascii="Times New Roman" w:hAnsi="Times New Roman"/>
        </w:rPr>
      </w:pPr>
      <w:r w:rsidRPr="00D951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Сільський голова                                                  Олександр ПАЛАМАРЧУК</w:t>
      </w:r>
    </w:p>
    <w:sectPr w:rsidR="00B44E24" w:rsidRPr="00D95120" w:rsidSect="00795B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71C6" w14:textId="77777777" w:rsidR="00ED21D0" w:rsidRDefault="00ED21D0" w:rsidP="00486026">
      <w:pPr>
        <w:spacing w:after="0" w:line="240" w:lineRule="auto"/>
      </w:pPr>
      <w:r>
        <w:separator/>
      </w:r>
    </w:p>
  </w:endnote>
  <w:endnote w:type="continuationSeparator" w:id="0">
    <w:p w14:paraId="06836FC8" w14:textId="77777777" w:rsidR="00ED21D0" w:rsidRDefault="00ED21D0" w:rsidP="0048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CC61" w14:textId="77777777" w:rsidR="00ED21D0" w:rsidRDefault="00ED21D0" w:rsidP="00486026">
      <w:pPr>
        <w:spacing w:after="0" w:line="240" w:lineRule="auto"/>
      </w:pPr>
      <w:r>
        <w:separator/>
      </w:r>
    </w:p>
  </w:footnote>
  <w:footnote w:type="continuationSeparator" w:id="0">
    <w:p w14:paraId="619478A6" w14:textId="77777777" w:rsidR="00ED21D0" w:rsidRDefault="00ED21D0" w:rsidP="0048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4D8940C6"/>
    <w:multiLevelType w:val="hybridMultilevel"/>
    <w:tmpl w:val="A96A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F7237"/>
    <w:multiLevelType w:val="hybridMultilevel"/>
    <w:tmpl w:val="04F6C4EA"/>
    <w:lvl w:ilvl="0" w:tplc="8E70F642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75865FD2"/>
    <w:multiLevelType w:val="hybridMultilevel"/>
    <w:tmpl w:val="96C4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F8"/>
    <w:rsid w:val="000156E9"/>
    <w:rsid w:val="000500DB"/>
    <w:rsid w:val="000677F9"/>
    <w:rsid w:val="00074C07"/>
    <w:rsid w:val="00086797"/>
    <w:rsid w:val="000A0A89"/>
    <w:rsid w:val="000A172E"/>
    <w:rsid w:val="000C457B"/>
    <w:rsid w:val="000D02CF"/>
    <w:rsid w:val="000D1D6D"/>
    <w:rsid w:val="00126CE2"/>
    <w:rsid w:val="00137BEF"/>
    <w:rsid w:val="00167B3E"/>
    <w:rsid w:val="00197622"/>
    <w:rsid w:val="001A096F"/>
    <w:rsid w:val="001E6071"/>
    <w:rsid w:val="001E7589"/>
    <w:rsid w:val="001F513E"/>
    <w:rsid w:val="00234DEF"/>
    <w:rsid w:val="00236E9B"/>
    <w:rsid w:val="002553CB"/>
    <w:rsid w:val="0026071F"/>
    <w:rsid w:val="00263DEF"/>
    <w:rsid w:val="00264C7A"/>
    <w:rsid w:val="00271E8D"/>
    <w:rsid w:val="002C2D63"/>
    <w:rsid w:val="002C376E"/>
    <w:rsid w:val="002E5777"/>
    <w:rsid w:val="002F743C"/>
    <w:rsid w:val="003028F8"/>
    <w:rsid w:val="00324BB8"/>
    <w:rsid w:val="00325DC3"/>
    <w:rsid w:val="0034163E"/>
    <w:rsid w:val="00365FB7"/>
    <w:rsid w:val="0038615F"/>
    <w:rsid w:val="003A23AC"/>
    <w:rsid w:val="003A737F"/>
    <w:rsid w:val="003C076D"/>
    <w:rsid w:val="003C218B"/>
    <w:rsid w:val="003E22CD"/>
    <w:rsid w:val="00403DE9"/>
    <w:rsid w:val="00433909"/>
    <w:rsid w:val="004460E3"/>
    <w:rsid w:val="00460FA6"/>
    <w:rsid w:val="00462CBB"/>
    <w:rsid w:val="0048020B"/>
    <w:rsid w:val="00482748"/>
    <w:rsid w:val="00486026"/>
    <w:rsid w:val="004A3A5B"/>
    <w:rsid w:val="004B3B83"/>
    <w:rsid w:val="004B5D0E"/>
    <w:rsid w:val="004B71DC"/>
    <w:rsid w:val="004E1B3D"/>
    <w:rsid w:val="004F5DC9"/>
    <w:rsid w:val="004F6FFF"/>
    <w:rsid w:val="00506901"/>
    <w:rsid w:val="0052481F"/>
    <w:rsid w:val="005377BE"/>
    <w:rsid w:val="0054609A"/>
    <w:rsid w:val="005471E7"/>
    <w:rsid w:val="00551F51"/>
    <w:rsid w:val="005B6C93"/>
    <w:rsid w:val="005C1C8F"/>
    <w:rsid w:val="005E36C4"/>
    <w:rsid w:val="005E4F10"/>
    <w:rsid w:val="005E752F"/>
    <w:rsid w:val="005F4EE0"/>
    <w:rsid w:val="00607FB7"/>
    <w:rsid w:val="00641BB4"/>
    <w:rsid w:val="00643C14"/>
    <w:rsid w:val="006455EE"/>
    <w:rsid w:val="00664B66"/>
    <w:rsid w:val="006743AB"/>
    <w:rsid w:val="00684067"/>
    <w:rsid w:val="00693958"/>
    <w:rsid w:val="006B250E"/>
    <w:rsid w:val="006B66F2"/>
    <w:rsid w:val="006C1227"/>
    <w:rsid w:val="006E3FF4"/>
    <w:rsid w:val="006E7C27"/>
    <w:rsid w:val="006F09D5"/>
    <w:rsid w:val="006F3909"/>
    <w:rsid w:val="006F46AF"/>
    <w:rsid w:val="007028EE"/>
    <w:rsid w:val="00703E8E"/>
    <w:rsid w:val="0073098E"/>
    <w:rsid w:val="00733495"/>
    <w:rsid w:val="00763B48"/>
    <w:rsid w:val="00764C5E"/>
    <w:rsid w:val="00795B8F"/>
    <w:rsid w:val="007A1F5D"/>
    <w:rsid w:val="007B0CDC"/>
    <w:rsid w:val="007B4376"/>
    <w:rsid w:val="007B74D3"/>
    <w:rsid w:val="00824AF6"/>
    <w:rsid w:val="00827538"/>
    <w:rsid w:val="00861FCC"/>
    <w:rsid w:val="00881008"/>
    <w:rsid w:val="008945C6"/>
    <w:rsid w:val="0089546D"/>
    <w:rsid w:val="008A04AE"/>
    <w:rsid w:val="008D2C48"/>
    <w:rsid w:val="008D43D4"/>
    <w:rsid w:val="008F093A"/>
    <w:rsid w:val="0090590F"/>
    <w:rsid w:val="0094069A"/>
    <w:rsid w:val="00941FF6"/>
    <w:rsid w:val="009573CA"/>
    <w:rsid w:val="009613A0"/>
    <w:rsid w:val="0097573C"/>
    <w:rsid w:val="00982382"/>
    <w:rsid w:val="00984D9B"/>
    <w:rsid w:val="009D0072"/>
    <w:rsid w:val="009F174F"/>
    <w:rsid w:val="00A40E61"/>
    <w:rsid w:val="00A429E1"/>
    <w:rsid w:val="00A45D27"/>
    <w:rsid w:val="00A54FED"/>
    <w:rsid w:val="00A70249"/>
    <w:rsid w:val="00A77F3C"/>
    <w:rsid w:val="00AC6587"/>
    <w:rsid w:val="00AF07AD"/>
    <w:rsid w:val="00B01C5A"/>
    <w:rsid w:val="00B0338D"/>
    <w:rsid w:val="00B131C7"/>
    <w:rsid w:val="00B258E8"/>
    <w:rsid w:val="00B44E24"/>
    <w:rsid w:val="00B44F84"/>
    <w:rsid w:val="00B53915"/>
    <w:rsid w:val="00B54000"/>
    <w:rsid w:val="00B62047"/>
    <w:rsid w:val="00B720FD"/>
    <w:rsid w:val="00B852DC"/>
    <w:rsid w:val="00BA0C01"/>
    <w:rsid w:val="00BB0012"/>
    <w:rsid w:val="00BC25B8"/>
    <w:rsid w:val="00BF31DF"/>
    <w:rsid w:val="00C10ACF"/>
    <w:rsid w:val="00C1742A"/>
    <w:rsid w:val="00C2713C"/>
    <w:rsid w:val="00C31AC1"/>
    <w:rsid w:val="00C364B4"/>
    <w:rsid w:val="00C46379"/>
    <w:rsid w:val="00C70E99"/>
    <w:rsid w:val="00C7109E"/>
    <w:rsid w:val="00CE0814"/>
    <w:rsid w:val="00CF7CE3"/>
    <w:rsid w:val="00D139ED"/>
    <w:rsid w:val="00D145AF"/>
    <w:rsid w:val="00D1611F"/>
    <w:rsid w:val="00D164BA"/>
    <w:rsid w:val="00D36655"/>
    <w:rsid w:val="00D60515"/>
    <w:rsid w:val="00D61272"/>
    <w:rsid w:val="00D64614"/>
    <w:rsid w:val="00D66CA8"/>
    <w:rsid w:val="00D94522"/>
    <w:rsid w:val="00DA320C"/>
    <w:rsid w:val="00DB1B97"/>
    <w:rsid w:val="00DB5C29"/>
    <w:rsid w:val="00DC110F"/>
    <w:rsid w:val="00DC40A8"/>
    <w:rsid w:val="00E04810"/>
    <w:rsid w:val="00E13529"/>
    <w:rsid w:val="00E163B6"/>
    <w:rsid w:val="00E243BD"/>
    <w:rsid w:val="00E567E9"/>
    <w:rsid w:val="00E8452D"/>
    <w:rsid w:val="00EA68D7"/>
    <w:rsid w:val="00EB524F"/>
    <w:rsid w:val="00EB5288"/>
    <w:rsid w:val="00EB611F"/>
    <w:rsid w:val="00EC2E51"/>
    <w:rsid w:val="00ED21D0"/>
    <w:rsid w:val="00EF49FA"/>
    <w:rsid w:val="00F00BE8"/>
    <w:rsid w:val="00F10B66"/>
    <w:rsid w:val="00F27098"/>
    <w:rsid w:val="00F36CDD"/>
    <w:rsid w:val="00F420B0"/>
    <w:rsid w:val="00F4255B"/>
    <w:rsid w:val="00F450E2"/>
    <w:rsid w:val="00F87577"/>
    <w:rsid w:val="00F9269C"/>
    <w:rsid w:val="00F95DAD"/>
    <w:rsid w:val="00FA29CA"/>
    <w:rsid w:val="00FA3455"/>
    <w:rsid w:val="00FB44BC"/>
    <w:rsid w:val="00FC3802"/>
    <w:rsid w:val="00FC4FD6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9E8"/>
  <w15:docId w15:val="{D704B4BB-1245-43FE-B0FE-31B7CC0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A8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61"/>
    <w:pPr>
      <w:spacing w:after="200" w:line="276" w:lineRule="auto"/>
      <w:ind w:left="720"/>
    </w:pPr>
    <w:rPr>
      <w:rFonts w:eastAsia="Times New Roman" w:cs="Calibri"/>
      <w:lang w:eastAsia="uk-UA"/>
    </w:rPr>
  </w:style>
  <w:style w:type="paragraph" w:styleId="a4">
    <w:name w:val="Normal (Web)"/>
    <w:basedOn w:val="a"/>
    <w:uiPriority w:val="99"/>
    <w:semiHidden/>
    <w:unhideWhenUsed/>
    <w:rsid w:val="00074C07"/>
    <w:pPr>
      <w:spacing w:after="200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074C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qFormat/>
    <w:rsid w:val="00074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0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61FC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61FC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48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026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48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6026"/>
    <w:rPr>
      <w:rFonts w:ascii="Calibri" w:eastAsia="Calibri" w:hAnsi="Calibri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53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77B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3B7C-F6BE-44F1-AC94-231CA392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soboleva240572@gmail.com</dc:creator>
  <cp:lastModifiedBy>User</cp:lastModifiedBy>
  <cp:revision>5</cp:revision>
  <cp:lastPrinted>2024-11-20T12:24:00Z</cp:lastPrinted>
  <dcterms:created xsi:type="dcterms:W3CDTF">2024-12-04T08:09:00Z</dcterms:created>
  <dcterms:modified xsi:type="dcterms:W3CDTF">2024-12-04T15:32:00Z</dcterms:modified>
</cp:coreProperties>
</file>