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75375953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194234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 xml:space="preserve">СОРОК </w:t>
      </w:r>
      <w:r w:rsidR="00E34C79">
        <w:rPr>
          <w:color w:val="000000"/>
          <w:sz w:val="28"/>
          <w:szCs w:val="28"/>
        </w:rPr>
        <w:t>СЬОМА</w:t>
      </w:r>
      <w:r w:rsidR="00740D16">
        <w:rPr>
          <w:color w:val="000000"/>
          <w:sz w:val="28"/>
          <w:szCs w:val="28"/>
          <w:lang w:val="ru-RU"/>
        </w:rPr>
        <w:t xml:space="preserve"> </w:t>
      </w:r>
      <w:r w:rsidR="00B17736">
        <w:rPr>
          <w:color w:val="000000"/>
          <w:sz w:val="28"/>
          <w:szCs w:val="28"/>
          <w:lang w:val="ru-RU"/>
        </w:rPr>
        <w:t>(</w:t>
      </w:r>
      <w:proofErr w:type="spellStart"/>
      <w:r w:rsidR="00B17736">
        <w:rPr>
          <w:color w:val="000000"/>
          <w:sz w:val="28"/>
          <w:szCs w:val="28"/>
          <w:lang w:val="ru-RU"/>
        </w:rPr>
        <w:t>позачергова</w:t>
      </w:r>
      <w:proofErr w:type="spellEnd"/>
      <w:r w:rsidR="00B17736">
        <w:rPr>
          <w:color w:val="000000"/>
          <w:sz w:val="28"/>
          <w:szCs w:val="28"/>
          <w:lang w:val="ru-RU"/>
        </w:rPr>
        <w:t xml:space="preserve">) </w:t>
      </w:r>
      <w:r w:rsidR="00740D16">
        <w:rPr>
          <w:color w:val="000000"/>
          <w:sz w:val="28"/>
          <w:szCs w:val="28"/>
          <w:lang w:val="ru-RU"/>
        </w:rPr>
        <w:t xml:space="preserve">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563C75" w:rsidRPr="00E34C79">
        <w:rPr>
          <w:b/>
          <w:sz w:val="28"/>
          <w:szCs w:val="28"/>
        </w:rPr>
        <w:t>2</w:t>
      </w:r>
      <w:r w:rsidR="005B4D4F">
        <w:rPr>
          <w:b/>
          <w:sz w:val="28"/>
          <w:szCs w:val="28"/>
        </w:rPr>
        <w:t>5</w:t>
      </w:r>
      <w:r w:rsidR="00563C75" w:rsidRPr="00E34C79">
        <w:rPr>
          <w:b/>
          <w:sz w:val="28"/>
          <w:szCs w:val="28"/>
        </w:rPr>
        <w:t xml:space="preserve"> </w:t>
      </w:r>
      <w:r w:rsidR="00563C75">
        <w:rPr>
          <w:b/>
          <w:sz w:val="28"/>
          <w:szCs w:val="28"/>
        </w:rPr>
        <w:t>квітн</w:t>
      </w:r>
      <w:r w:rsidR="00E55684">
        <w:rPr>
          <w:b/>
          <w:sz w:val="28"/>
          <w:szCs w:val="28"/>
        </w:rPr>
        <w:t>я</w:t>
      </w:r>
      <w:r w:rsidRPr="007F31AC">
        <w:rPr>
          <w:b/>
          <w:sz w:val="28"/>
          <w:szCs w:val="28"/>
        </w:rPr>
        <w:t xml:space="preserve"> 202</w:t>
      </w:r>
      <w:r w:rsidR="00194234">
        <w:rPr>
          <w:b/>
          <w:sz w:val="28"/>
          <w:szCs w:val="28"/>
        </w:rPr>
        <w:t>4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 w:rsidR="00563C7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№</w:t>
      </w:r>
      <w:r w:rsidR="00194234">
        <w:rPr>
          <w:b/>
          <w:sz w:val="28"/>
          <w:szCs w:val="28"/>
        </w:rPr>
        <w:t>4</w:t>
      </w:r>
      <w:r w:rsidR="00B17736">
        <w:rPr>
          <w:b/>
          <w:sz w:val="28"/>
          <w:szCs w:val="28"/>
        </w:rPr>
        <w:t>7</w:t>
      </w:r>
      <w:r w:rsidR="00194234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  <w:r w:rsidR="00194234">
        <w:rPr>
          <w:b/>
          <w:sz w:val="28"/>
          <w:szCs w:val="28"/>
        </w:rPr>
        <w:t xml:space="preserve"> на 2024 рік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194234">
        <w:rPr>
          <w:rStyle w:val="docdata"/>
          <w:color w:val="000000"/>
          <w:sz w:val="28"/>
          <w:szCs w:val="28"/>
        </w:rPr>
        <w:t>4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AB3CEB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112990" w:rsidRDefault="00112990" w:rsidP="006B1989">
      <w:pPr>
        <w:jc w:val="center"/>
        <w:rPr>
          <w:b/>
          <w:sz w:val="28"/>
          <w:szCs w:val="28"/>
        </w:rPr>
      </w:pPr>
    </w:p>
    <w:p w:rsidR="000D3013" w:rsidRPr="00F53A72" w:rsidRDefault="000D3013" w:rsidP="00194234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F53A72">
        <w:rPr>
          <w:color w:val="000000"/>
          <w:sz w:val="28"/>
          <w:szCs w:val="28"/>
        </w:rPr>
        <w:t xml:space="preserve">Збільшити обсяг доходів загального фонду бюджету за рахунок субвенції </w:t>
      </w:r>
      <w:r w:rsidRPr="00F53A72">
        <w:rPr>
          <w:sz w:val="28"/>
          <w:szCs w:val="28"/>
        </w:rPr>
        <w:t>ККД 4105</w:t>
      </w:r>
      <w:r w:rsidR="00194234" w:rsidRPr="00F53A72">
        <w:rPr>
          <w:sz w:val="28"/>
          <w:szCs w:val="28"/>
        </w:rPr>
        <w:t>10</w:t>
      </w:r>
      <w:r w:rsidRPr="00F53A72">
        <w:rPr>
          <w:sz w:val="28"/>
          <w:szCs w:val="28"/>
        </w:rPr>
        <w:t>00 «</w:t>
      </w:r>
      <w:r w:rsidR="00194234" w:rsidRPr="00F53A72">
        <w:rPr>
          <w:sz w:val="28"/>
          <w:szCs w:val="28"/>
          <w:lang w:eastAsia="en-US"/>
        </w:rPr>
        <w:t>Субвенція з місцевого бюджету на здійснення переданих видатків у сфері освіти за рахунок коштів освітньої субвенції</w:t>
      </w:r>
      <w:r w:rsidRPr="00F53A72">
        <w:rPr>
          <w:sz w:val="28"/>
          <w:szCs w:val="28"/>
          <w:lang w:eastAsia="en-US"/>
        </w:rPr>
        <w:t xml:space="preserve">» </w:t>
      </w:r>
      <w:r w:rsidR="004950AC" w:rsidRPr="00F53A72">
        <w:rPr>
          <w:sz w:val="28"/>
          <w:szCs w:val="28"/>
          <w:lang w:eastAsia="en-US"/>
        </w:rPr>
        <w:t>на загальну суму</w:t>
      </w:r>
      <w:r w:rsidRPr="00F53A72">
        <w:rPr>
          <w:sz w:val="28"/>
          <w:szCs w:val="28"/>
          <w:lang w:eastAsia="en-US"/>
        </w:rPr>
        <w:t xml:space="preserve"> </w:t>
      </w:r>
      <w:r w:rsidR="00563C75" w:rsidRPr="00F53A72">
        <w:rPr>
          <w:sz w:val="28"/>
          <w:szCs w:val="28"/>
          <w:lang w:eastAsia="en-US"/>
        </w:rPr>
        <w:t>5 286 060</w:t>
      </w:r>
      <w:r w:rsidR="00194234" w:rsidRPr="00F53A72">
        <w:rPr>
          <w:sz w:val="28"/>
          <w:szCs w:val="28"/>
          <w:lang w:eastAsia="en-US"/>
        </w:rPr>
        <w:t>,00</w:t>
      </w:r>
      <w:r w:rsidRPr="00F53A72">
        <w:rPr>
          <w:color w:val="000000"/>
          <w:sz w:val="28"/>
          <w:szCs w:val="28"/>
        </w:rPr>
        <w:t xml:space="preserve"> грн.</w:t>
      </w:r>
    </w:p>
    <w:p w:rsidR="002371FA" w:rsidRPr="00F53A72" w:rsidRDefault="002371FA" w:rsidP="00D9267F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F53A72">
        <w:rPr>
          <w:color w:val="000000"/>
          <w:sz w:val="28"/>
          <w:szCs w:val="28"/>
        </w:rPr>
        <w:t xml:space="preserve">Збільшити обсяг доходів загального фонду бюджету за рахунок субвенції </w:t>
      </w:r>
      <w:r w:rsidRPr="00F53A72">
        <w:rPr>
          <w:sz w:val="28"/>
          <w:szCs w:val="28"/>
        </w:rPr>
        <w:t>ККД 41057700 «</w:t>
      </w:r>
      <w:r w:rsidRPr="00F53A72">
        <w:rPr>
          <w:sz w:val="28"/>
          <w:szCs w:val="28"/>
          <w:lang w:eastAsia="en-US"/>
        </w:rPr>
        <w:t>Субвенція з місцевого бюджету на виконання окремих заходів з реалізації соціального проекту «Активні парки - локації здорової України» на загальну суму 200 600,00</w:t>
      </w:r>
      <w:r w:rsidRPr="00F53A72">
        <w:rPr>
          <w:color w:val="000000"/>
          <w:sz w:val="28"/>
          <w:szCs w:val="28"/>
        </w:rPr>
        <w:t xml:space="preserve"> грн.</w:t>
      </w:r>
    </w:p>
    <w:p w:rsidR="00633159" w:rsidRPr="00F53A72" w:rsidRDefault="00633159" w:rsidP="00633159">
      <w:pPr>
        <w:pStyle w:val="a3"/>
        <w:rPr>
          <w:sz w:val="28"/>
          <w:szCs w:val="28"/>
          <w:lang w:eastAsia="en-US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AB3CEB" w:rsidRDefault="00AB3CEB" w:rsidP="00E33879">
      <w:pPr>
        <w:jc w:val="center"/>
        <w:rPr>
          <w:b/>
          <w:sz w:val="28"/>
          <w:szCs w:val="28"/>
          <w:lang w:eastAsia="en-US"/>
        </w:rPr>
      </w:pPr>
    </w:p>
    <w:p w:rsidR="004950AC" w:rsidRPr="00194234" w:rsidRDefault="004950AC" w:rsidP="00194234">
      <w:pPr>
        <w:pStyle w:val="a3"/>
        <w:numPr>
          <w:ilvl w:val="0"/>
          <w:numId w:val="5"/>
        </w:numPr>
        <w:jc w:val="both"/>
        <w:rPr>
          <w:sz w:val="24"/>
          <w:szCs w:val="24"/>
          <w:lang w:eastAsia="en-US"/>
        </w:rPr>
      </w:pPr>
      <w:r w:rsidRPr="00194234">
        <w:rPr>
          <w:sz w:val="28"/>
          <w:szCs w:val="28"/>
        </w:rPr>
        <w:t xml:space="preserve">Збільшити видаткову частину </w:t>
      </w:r>
      <w:r w:rsidR="007D3601">
        <w:rPr>
          <w:sz w:val="28"/>
          <w:szCs w:val="28"/>
        </w:rPr>
        <w:t>загального</w:t>
      </w:r>
      <w:r w:rsidRPr="00194234">
        <w:rPr>
          <w:sz w:val="28"/>
          <w:szCs w:val="28"/>
        </w:rPr>
        <w:t xml:space="preserve"> фонду бюджету за рахунок субвенції </w:t>
      </w:r>
      <w:r w:rsidR="00194234" w:rsidRPr="00194234">
        <w:rPr>
          <w:sz w:val="28"/>
          <w:szCs w:val="28"/>
        </w:rPr>
        <w:t>ККД 41051000 «</w:t>
      </w:r>
      <w:r w:rsidR="00194234" w:rsidRPr="00194234">
        <w:rPr>
          <w:sz w:val="28"/>
          <w:szCs w:val="28"/>
          <w:lang w:eastAsia="en-US"/>
        </w:rPr>
        <w:t>Субвенція з місцевого бюджету на здійснення переданих видатків у сфері освіти за рахунок коштів освітньої субвенції</w:t>
      </w:r>
      <w:r w:rsidR="00194234" w:rsidRPr="00194234">
        <w:rPr>
          <w:sz w:val="24"/>
          <w:szCs w:val="24"/>
          <w:lang w:eastAsia="en-US"/>
        </w:rPr>
        <w:t xml:space="preserve"> » </w:t>
      </w:r>
      <w:r w:rsidR="00194234" w:rsidRPr="00194234">
        <w:rPr>
          <w:sz w:val="28"/>
          <w:szCs w:val="28"/>
          <w:lang w:eastAsia="en-US"/>
        </w:rPr>
        <w:t xml:space="preserve">на загальну суму </w:t>
      </w:r>
      <w:r w:rsidR="002371FA">
        <w:rPr>
          <w:sz w:val="28"/>
          <w:szCs w:val="28"/>
          <w:lang w:eastAsia="en-US"/>
        </w:rPr>
        <w:t>5 286 060,00</w:t>
      </w:r>
      <w:r w:rsidR="00194234" w:rsidRPr="00194234">
        <w:rPr>
          <w:color w:val="000000"/>
          <w:sz w:val="28"/>
          <w:szCs w:val="28"/>
        </w:rPr>
        <w:t xml:space="preserve"> грн.</w:t>
      </w:r>
      <w:r w:rsidRPr="00194234">
        <w:rPr>
          <w:color w:val="000000"/>
          <w:sz w:val="28"/>
          <w:szCs w:val="28"/>
        </w:rPr>
        <w:t xml:space="preserve">, </w:t>
      </w:r>
      <w:r w:rsidRPr="00194234">
        <w:rPr>
          <w:sz w:val="28"/>
          <w:szCs w:val="28"/>
        </w:rPr>
        <w:t xml:space="preserve">а саме: </w:t>
      </w:r>
    </w:p>
    <w:p w:rsidR="00194234" w:rsidRDefault="00194234" w:rsidP="0019423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194234" w:rsidRDefault="00194234" w:rsidP="00C44C96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0611031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C44C96">
        <w:rPr>
          <w:bCs/>
          <w:sz w:val="28"/>
          <w:szCs w:val="28"/>
        </w:rPr>
        <w:t xml:space="preserve">2610 </w:t>
      </w:r>
      <w:r w:rsidRPr="00C44C96">
        <w:rPr>
          <w:bCs/>
          <w:sz w:val="28"/>
          <w:szCs w:val="28"/>
        </w:rPr>
        <w:t xml:space="preserve">на суму </w:t>
      </w:r>
      <w:r w:rsidR="002371FA">
        <w:rPr>
          <w:bCs/>
          <w:sz w:val="28"/>
          <w:szCs w:val="28"/>
        </w:rPr>
        <w:t>5 286 060,00</w:t>
      </w:r>
      <w:r w:rsidRPr="00C44C96">
        <w:rPr>
          <w:bCs/>
          <w:sz w:val="28"/>
          <w:szCs w:val="28"/>
        </w:rPr>
        <w:t xml:space="preserve"> грн</w:t>
      </w:r>
    </w:p>
    <w:p w:rsidR="002F319A" w:rsidRDefault="002F319A" w:rsidP="00C44C96">
      <w:pPr>
        <w:pStyle w:val="a3"/>
        <w:ind w:left="709" w:right="-2"/>
        <w:jc w:val="both"/>
        <w:rPr>
          <w:bCs/>
          <w:sz w:val="28"/>
          <w:szCs w:val="28"/>
        </w:rPr>
      </w:pPr>
    </w:p>
    <w:p w:rsidR="002F319A" w:rsidRPr="002F319A" w:rsidRDefault="002F319A" w:rsidP="009B1BCF">
      <w:pPr>
        <w:pStyle w:val="a3"/>
        <w:numPr>
          <w:ilvl w:val="0"/>
          <w:numId w:val="5"/>
        </w:numPr>
        <w:jc w:val="both"/>
        <w:rPr>
          <w:sz w:val="24"/>
          <w:szCs w:val="24"/>
          <w:lang w:eastAsia="en-US"/>
        </w:rPr>
      </w:pPr>
      <w:r w:rsidRPr="00E55684">
        <w:rPr>
          <w:sz w:val="28"/>
          <w:szCs w:val="28"/>
        </w:rPr>
        <w:lastRenderedPageBreak/>
        <w:t xml:space="preserve">Збільшити видаткову частину </w:t>
      </w:r>
      <w:r w:rsidR="002371FA">
        <w:rPr>
          <w:sz w:val="28"/>
          <w:szCs w:val="28"/>
        </w:rPr>
        <w:t>загального</w:t>
      </w:r>
      <w:r w:rsidR="002371FA" w:rsidRPr="00194234">
        <w:rPr>
          <w:sz w:val="28"/>
          <w:szCs w:val="28"/>
        </w:rPr>
        <w:t xml:space="preserve"> фонду  бюджету за рахунок субвенції ККД</w:t>
      </w:r>
      <w:r w:rsidRPr="002F319A">
        <w:rPr>
          <w:sz w:val="28"/>
          <w:szCs w:val="28"/>
        </w:rPr>
        <w:t xml:space="preserve"> </w:t>
      </w:r>
      <w:r w:rsidR="002371FA" w:rsidRPr="002371FA">
        <w:rPr>
          <w:sz w:val="28"/>
          <w:szCs w:val="28"/>
        </w:rPr>
        <w:t>41057700 «</w:t>
      </w:r>
      <w:r w:rsidR="002371FA" w:rsidRPr="002371FA">
        <w:rPr>
          <w:sz w:val="28"/>
          <w:szCs w:val="28"/>
          <w:lang w:eastAsia="en-US"/>
        </w:rPr>
        <w:t xml:space="preserve">Субвенція з місцевого бюджету на виконання окремих заходів з реалізації соціального проекту «Активні парки - локації здорової України» </w:t>
      </w:r>
      <w:r w:rsidRPr="002F319A">
        <w:rPr>
          <w:sz w:val="24"/>
          <w:szCs w:val="24"/>
          <w:lang w:eastAsia="en-US"/>
        </w:rPr>
        <w:t xml:space="preserve"> </w:t>
      </w:r>
      <w:r w:rsidRPr="002F319A">
        <w:rPr>
          <w:sz w:val="28"/>
          <w:szCs w:val="28"/>
          <w:lang w:eastAsia="en-US"/>
        </w:rPr>
        <w:t xml:space="preserve">на загальну суму </w:t>
      </w:r>
      <w:r w:rsidR="002371FA">
        <w:rPr>
          <w:sz w:val="28"/>
          <w:szCs w:val="28"/>
          <w:lang w:eastAsia="en-US"/>
        </w:rPr>
        <w:t>200 600,00</w:t>
      </w:r>
      <w:r>
        <w:rPr>
          <w:color w:val="000000"/>
          <w:sz w:val="28"/>
          <w:szCs w:val="28"/>
        </w:rPr>
        <w:t xml:space="preserve"> грн, а саме</w:t>
      </w:r>
      <w:r w:rsidRPr="002F319A">
        <w:rPr>
          <w:sz w:val="28"/>
          <w:szCs w:val="28"/>
        </w:rPr>
        <w:t xml:space="preserve">: </w:t>
      </w:r>
    </w:p>
    <w:p w:rsidR="002F319A" w:rsidRDefault="002F319A" w:rsidP="002F319A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2F319A" w:rsidRDefault="002F319A" w:rsidP="002F319A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</w:t>
      </w:r>
      <w:r w:rsidR="002371FA">
        <w:rPr>
          <w:bCs/>
          <w:sz w:val="28"/>
          <w:szCs w:val="28"/>
        </w:rPr>
        <w:t>5049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2371FA">
        <w:rPr>
          <w:bCs/>
          <w:sz w:val="28"/>
          <w:szCs w:val="28"/>
        </w:rPr>
        <w:t>2111</w:t>
      </w:r>
      <w:r>
        <w:rPr>
          <w:bCs/>
          <w:sz w:val="28"/>
          <w:szCs w:val="28"/>
        </w:rPr>
        <w:t xml:space="preserve"> на суму </w:t>
      </w:r>
      <w:r w:rsidR="00D74771">
        <w:rPr>
          <w:bCs/>
          <w:sz w:val="28"/>
          <w:szCs w:val="28"/>
        </w:rPr>
        <w:t>164 400,00</w:t>
      </w:r>
      <w:r w:rsidRPr="0013590B">
        <w:rPr>
          <w:bCs/>
          <w:sz w:val="28"/>
          <w:szCs w:val="28"/>
        </w:rPr>
        <w:t xml:space="preserve"> грн</w:t>
      </w:r>
    </w:p>
    <w:p w:rsidR="002F319A" w:rsidRDefault="002F319A" w:rsidP="002F319A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</w:t>
      </w:r>
      <w:r w:rsidR="002371FA">
        <w:rPr>
          <w:bCs/>
          <w:sz w:val="28"/>
          <w:szCs w:val="28"/>
        </w:rPr>
        <w:t>5049</w:t>
      </w:r>
      <w:r>
        <w:rPr>
          <w:bCs/>
          <w:sz w:val="28"/>
          <w:szCs w:val="28"/>
        </w:rPr>
        <w:t xml:space="preserve"> КЕКВ </w:t>
      </w:r>
      <w:r w:rsidR="002371FA">
        <w:rPr>
          <w:bCs/>
          <w:sz w:val="28"/>
          <w:szCs w:val="28"/>
        </w:rPr>
        <w:t>2120</w:t>
      </w:r>
      <w:r>
        <w:rPr>
          <w:bCs/>
          <w:sz w:val="28"/>
          <w:szCs w:val="28"/>
        </w:rPr>
        <w:t xml:space="preserve"> на суму </w:t>
      </w:r>
      <w:r w:rsidR="00D74771">
        <w:rPr>
          <w:bCs/>
          <w:sz w:val="28"/>
          <w:szCs w:val="28"/>
        </w:rPr>
        <w:t>36 200,00</w:t>
      </w:r>
      <w:r w:rsidRPr="0013590B">
        <w:rPr>
          <w:bCs/>
          <w:sz w:val="28"/>
          <w:szCs w:val="28"/>
        </w:rPr>
        <w:t xml:space="preserve"> грн</w:t>
      </w:r>
    </w:p>
    <w:p w:rsidR="00DB7BD4" w:rsidRDefault="00DB7BD4" w:rsidP="002F319A">
      <w:pPr>
        <w:pStyle w:val="a3"/>
        <w:ind w:left="862" w:right="-2"/>
        <w:jc w:val="both"/>
        <w:rPr>
          <w:bCs/>
          <w:sz w:val="28"/>
          <w:szCs w:val="28"/>
        </w:rPr>
      </w:pPr>
    </w:p>
    <w:p w:rsidR="00DB7BD4" w:rsidRDefault="00DB7BD4" w:rsidP="00DB7BD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120D8">
        <w:rPr>
          <w:sz w:val="28"/>
          <w:szCs w:val="28"/>
        </w:rPr>
        <w:t>Збільшити видаткову частину загального фонду</w:t>
      </w:r>
      <w:r>
        <w:rPr>
          <w:sz w:val="28"/>
          <w:szCs w:val="28"/>
        </w:rPr>
        <w:t xml:space="preserve"> бюджету Гатненської сільської територіальної громади</w:t>
      </w:r>
      <w:r w:rsidRPr="001120D8">
        <w:rPr>
          <w:sz w:val="28"/>
          <w:szCs w:val="28"/>
        </w:rPr>
        <w:t xml:space="preserve"> за рахунок залишку</w:t>
      </w:r>
      <w:r>
        <w:rPr>
          <w:sz w:val="28"/>
          <w:szCs w:val="28"/>
        </w:rPr>
        <w:t xml:space="preserve"> коштів загального фонду бюджету</w:t>
      </w:r>
      <w:r w:rsidRPr="001120D8">
        <w:rPr>
          <w:sz w:val="28"/>
          <w:szCs w:val="28"/>
        </w:rPr>
        <w:t>, що утворився станом на 01.01.202</w:t>
      </w:r>
      <w:r>
        <w:rPr>
          <w:sz w:val="28"/>
          <w:szCs w:val="28"/>
        </w:rPr>
        <w:t>4</w:t>
      </w:r>
      <w:r w:rsidRPr="001120D8"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на загальну суму </w:t>
      </w:r>
      <w:r w:rsidR="00F53A72"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8 880,00</w:t>
      </w:r>
      <w:r>
        <w:rPr>
          <w:sz w:val="28"/>
          <w:szCs w:val="28"/>
        </w:rPr>
        <w:t xml:space="preserve"> грн, за головними розпорядниками коштів, </w:t>
      </w:r>
      <w:r w:rsidRPr="001120D8">
        <w:rPr>
          <w:sz w:val="28"/>
          <w:szCs w:val="28"/>
        </w:rPr>
        <w:t xml:space="preserve">а саме: </w:t>
      </w:r>
    </w:p>
    <w:p w:rsidR="00F53A72" w:rsidRDefault="00F53A72" w:rsidP="00F53A72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F53A72" w:rsidRDefault="00F53A72" w:rsidP="00F53A72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0114082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2730 на суму 50 000,00</w:t>
      </w:r>
      <w:r w:rsidRPr="0013590B">
        <w:rPr>
          <w:bCs/>
          <w:sz w:val="28"/>
          <w:szCs w:val="28"/>
        </w:rPr>
        <w:t xml:space="preserve"> грн</w:t>
      </w:r>
    </w:p>
    <w:p w:rsidR="00F53A72" w:rsidRDefault="00F53A72" w:rsidP="00DB7BD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</w:p>
    <w:p w:rsidR="00DB7BD4" w:rsidRDefault="00DB7BD4" w:rsidP="00DB7BD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DB7BD4" w:rsidRDefault="00DB7BD4" w:rsidP="00DB7BD4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611010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2275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8 880,00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>грн.</w:t>
      </w:r>
    </w:p>
    <w:p w:rsidR="00DB7BD4" w:rsidRDefault="00DB7BD4" w:rsidP="00DB7BD4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DB7BD4" w:rsidRPr="00F136B6" w:rsidRDefault="00DB7BD4" w:rsidP="00DB7BD4">
      <w:pPr>
        <w:pStyle w:val="a3"/>
        <w:numPr>
          <w:ilvl w:val="0"/>
          <w:numId w:val="1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DF1C13">
        <w:rPr>
          <w:rFonts w:eastAsiaTheme="minorEastAsia"/>
          <w:bCs/>
          <w:sz w:val="28"/>
          <w:szCs w:val="28"/>
        </w:rPr>
        <w:t>Провести перерозподіл видатків загального фонду місцевого бюджету в розрізі розпорядників коштів, а саме:</w:t>
      </w:r>
    </w:p>
    <w:p w:rsidR="00DB7BD4" w:rsidRDefault="00DB7BD4" w:rsidP="00DB7BD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DF1C13">
        <w:rPr>
          <w:rFonts w:eastAsiaTheme="minorEastAsia"/>
          <w:bCs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Управління освіти (06)</w:t>
      </w:r>
      <w:r w:rsidRPr="009B0DF8">
        <w:rPr>
          <w:sz w:val="28"/>
          <w:szCs w:val="28"/>
          <w:u w:val="single"/>
        </w:rPr>
        <w:t>:</w:t>
      </w:r>
    </w:p>
    <w:p w:rsidR="00DB7BD4" w:rsidRPr="009B0DF8" w:rsidRDefault="00DB7BD4" w:rsidP="00DB7BD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rFonts w:eastAsiaTheme="minorEastAsia"/>
          <w:bCs/>
          <w:sz w:val="28"/>
          <w:szCs w:val="28"/>
        </w:rPr>
        <w:t xml:space="preserve">  </w:t>
      </w:r>
      <w:r w:rsidR="00B17736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зменшити   КПКВКМБ 0611021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2282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20 000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DB7BD4" w:rsidRDefault="00DB7BD4" w:rsidP="00DB7BD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збільшити   КПКВКМБ 0611021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2250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20 000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C834C1" w:rsidRDefault="00C834C1" w:rsidP="00DB7BD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C834C1" w:rsidRPr="00F136B6" w:rsidRDefault="00C834C1" w:rsidP="00C834C1">
      <w:pPr>
        <w:pStyle w:val="a3"/>
        <w:numPr>
          <w:ilvl w:val="0"/>
          <w:numId w:val="1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DF1C13">
        <w:rPr>
          <w:rFonts w:eastAsiaTheme="minorEastAsia"/>
          <w:bCs/>
          <w:sz w:val="28"/>
          <w:szCs w:val="28"/>
        </w:rPr>
        <w:t xml:space="preserve">Провести перерозподіл видатків </w:t>
      </w:r>
      <w:r>
        <w:rPr>
          <w:rFonts w:eastAsiaTheme="minorEastAsia"/>
          <w:bCs/>
          <w:sz w:val="28"/>
          <w:szCs w:val="28"/>
        </w:rPr>
        <w:t>спеціального</w:t>
      </w:r>
      <w:r w:rsidRPr="00DF1C13">
        <w:rPr>
          <w:rFonts w:eastAsiaTheme="minorEastAsia"/>
          <w:bCs/>
          <w:sz w:val="28"/>
          <w:szCs w:val="28"/>
        </w:rPr>
        <w:t xml:space="preserve"> фонду місцевого бюджету</w:t>
      </w:r>
      <w:r>
        <w:rPr>
          <w:rFonts w:eastAsiaTheme="minorEastAsia"/>
          <w:bCs/>
          <w:sz w:val="28"/>
          <w:szCs w:val="28"/>
        </w:rPr>
        <w:t xml:space="preserve"> (в </w:t>
      </w:r>
      <w:proofErr w:type="spellStart"/>
      <w:r>
        <w:rPr>
          <w:rFonts w:eastAsiaTheme="minorEastAsia"/>
          <w:bCs/>
          <w:sz w:val="28"/>
          <w:szCs w:val="28"/>
        </w:rPr>
        <w:t>т.ч</w:t>
      </w:r>
      <w:proofErr w:type="spellEnd"/>
      <w:r>
        <w:rPr>
          <w:rFonts w:eastAsiaTheme="minorEastAsia"/>
          <w:bCs/>
          <w:sz w:val="28"/>
          <w:szCs w:val="28"/>
        </w:rPr>
        <w:t>. бюджету розвитку)</w:t>
      </w:r>
      <w:r w:rsidRPr="00DF1C13">
        <w:rPr>
          <w:rFonts w:eastAsiaTheme="minorEastAsia"/>
          <w:bCs/>
          <w:sz w:val="28"/>
          <w:szCs w:val="28"/>
        </w:rPr>
        <w:t xml:space="preserve"> в розрізі розпорядників коштів, а саме:</w:t>
      </w:r>
    </w:p>
    <w:p w:rsidR="00C834C1" w:rsidRDefault="00C834C1" w:rsidP="00C834C1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DF1C13">
        <w:rPr>
          <w:rFonts w:eastAsiaTheme="minorEastAsia"/>
          <w:bCs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Гатненська </w:t>
      </w:r>
      <w:proofErr w:type="spellStart"/>
      <w:r>
        <w:rPr>
          <w:sz w:val="28"/>
          <w:szCs w:val="28"/>
          <w:u w:val="single"/>
        </w:rPr>
        <w:t>сілська</w:t>
      </w:r>
      <w:proofErr w:type="spellEnd"/>
      <w:r>
        <w:rPr>
          <w:sz w:val="28"/>
          <w:szCs w:val="28"/>
          <w:u w:val="single"/>
        </w:rPr>
        <w:t xml:space="preserve"> рада (01)</w:t>
      </w:r>
      <w:r w:rsidRPr="009B0DF8">
        <w:rPr>
          <w:sz w:val="28"/>
          <w:szCs w:val="28"/>
          <w:u w:val="single"/>
        </w:rPr>
        <w:t>:</w:t>
      </w:r>
    </w:p>
    <w:p w:rsidR="00C834C1" w:rsidRPr="009B0DF8" w:rsidRDefault="00C834C1" w:rsidP="00C834C1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rFonts w:eastAsiaTheme="minorEastAsia"/>
          <w:bCs/>
          <w:sz w:val="28"/>
          <w:szCs w:val="28"/>
        </w:rPr>
        <w:t xml:space="preserve">   зменшити   КПКВКМБ 0116030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3110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64 000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C834C1" w:rsidRDefault="00C834C1" w:rsidP="00C834C1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збільшити   КПКВКМБ 0117310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3122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64 000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9E3324" w:rsidRDefault="009E3324" w:rsidP="00C834C1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9E3324" w:rsidRPr="009E3324" w:rsidRDefault="009E3324" w:rsidP="009E3324">
      <w:pPr>
        <w:numPr>
          <w:ilvl w:val="0"/>
          <w:numId w:val="1"/>
        </w:numPr>
        <w:spacing w:line="273" w:lineRule="auto"/>
        <w:jc w:val="both"/>
        <w:rPr>
          <w:sz w:val="24"/>
          <w:szCs w:val="24"/>
          <w:lang w:val="ru-RU" w:eastAsia="en-US"/>
        </w:rPr>
      </w:pPr>
      <w:proofErr w:type="spellStart"/>
      <w:r w:rsidRPr="009E3324">
        <w:rPr>
          <w:color w:val="000000"/>
          <w:sz w:val="28"/>
          <w:szCs w:val="28"/>
          <w:lang w:val="ru-RU" w:eastAsia="en-US"/>
        </w:rPr>
        <w:t>Установити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профіцит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загального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фонду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сільського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бюджету в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сумі</w:t>
      </w:r>
      <w:proofErr w:type="spellEnd"/>
      <w:r w:rsidRPr="009E3324">
        <w:rPr>
          <w:color w:val="000000"/>
          <w:sz w:val="28"/>
          <w:szCs w:val="28"/>
          <w:lang w:val="en-US" w:eastAsia="en-US"/>
        </w:rPr>
        <w:t> </w:t>
      </w:r>
      <w:r>
        <w:rPr>
          <w:color w:val="000000"/>
          <w:sz w:val="28"/>
          <w:szCs w:val="28"/>
          <w:lang w:eastAsia="en-US"/>
        </w:rPr>
        <w:t xml:space="preserve">            </w:t>
      </w:r>
      <w:r w:rsidRPr="009E3324">
        <w:rPr>
          <w:color w:val="000000"/>
          <w:sz w:val="28"/>
          <w:szCs w:val="28"/>
          <w:lang w:val="ru-RU" w:eastAsia="en-US"/>
        </w:rPr>
        <w:t xml:space="preserve"> </w:t>
      </w:r>
      <w:r w:rsidRPr="009E3324">
        <w:rPr>
          <w:b/>
          <w:bCs/>
          <w:color w:val="000000"/>
          <w:sz w:val="28"/>
          <w:szCs w:val="28"/>
          <w:lang w:val="ru-RU" w:eastAsia="en-US"/>
        </w:rPr>
        <w:t>25 775 264,00 грн.</w:t>
      </w:r>
      <w:proofErr w:type="gramStart"/>
      <w:r w:rsidRPr="009E3324">
        <w:rPr>
          <w:color w:val="000000"/>
          <w:sz w:val="28"/>
          <w:szCs w:val="28"/>
          <w:lang w:val="ru-RU" w:eastAsia="en-US"/>
        </w:rPr>
        <w:t xml:space="preserve">, </w:t>
      </w:r>
      <w:r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напрямком</w:t>
      </w:r>
      <w:proofErr w:type="spellEnd"/>
      <w:proofErr w:type="gramEnd"/>
      <w:r w:rsidRPr="009E3324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використання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якого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визначити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передачу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коштів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із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загального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фонду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сільського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бюджету до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спеціального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фонду (бюджету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розвитку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>).</w:t>
      </w:r>
    </w:p>
    <w:p w:rsidR="009E3324" w:rsidRPr="009E3324" w:rsidRDefault="009E3324" w:rsidP="009E3324">
      <w:pPr>
        <w:spacing w:line="273" w:lineRule="auto"/>
        <w:ind w:left="709"/>
        <w:jc w:val="both"/>
        <w:rPr>
          <w:sz w:val="24"/>
          <w:szCs w:val="24"/>
          <w:lang w:val="ru-RU" w:eastAsia="en-US"/>
        </w:rPr>
      </w:pPr>
      <w:r w:rsidRPr="009E3324">
        <w:rPr>
          <w:sz w:val="24"/>
          <w:szCs w:val="24"/>
          <w:lang w:val="en-US" w:eastAsia="en-US"/>
        </w:rPr>
        <w:t> </w:t>
      </w:r>
    </w:p>
    <w:p w:rsidR="009E3324" w:rsidRPr="009E3324" w:rsidRDefault="009E3324" w:rsidP="009E3324">
      <w:pPr>
        <w:numPr>
          <w:ilvl w:val="0"/>
          <w:numId w:val="1"/>
        </w:numPr>
        <w:spacing w:line="273" w:lineRule="auto"/>
        <w:jc w:val="both"/>
        <w:rPr>
          <w:sz w:val="24"/>
          <w:szCs w:val="24"/>
          <w:lang w:val="ru-RU" w:eastAsia="en-US"/>
        </w:rPr>
      </w:pPr>
      <w:proofErr w:type="spellStart"/>
      <w:r w:rsidRPr="009E3324">
        <w:rPr>
          <w:color w:val="000000"/>
          <w:sz w:val="28"/>
          <w:szCs w:val="28"/>
          <w:lang w:val="ru-RU" w:eastAsia="en-US"/>
        </w:rPr>
        <w:t>Установити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дефіцит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спеціального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фонду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сільського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бюджету у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сумі</w:t>
      </w:r>
      <w:proofErr w:type="spellEnd"/>
      <w:r w:rsidRPr="009E3324">
        <w:rPr>
          <w:color w:val="000000"/>
          <w:sz w:val="28"/>
          <w:szCs w:val="28"/>
          <w:lang w:val="en-US" w:eastAsia="en-US"/>
        </w:rPr>
        <w:t>    </w:t>
      </w:r>
      <w:r>
        <w:rPr>
          <w:color w:val="000000"/>
          <w:sz w:val="28"/>
          <w:szCs w:val="28"/>
          <w:lang w:eastAsia="en-US"/>
        </w:rPr>
        <w:t xml:space="preserve">      </w:t>
      </w:r>
      <w:r w:rsidRPr="009E3324">
        <w:rPr>
          <w:color w:val="000000"/>
          <w:sz w:val="28"/>
          <w:szCs w:val="28"/>
          <w:lang w:val="en-US" w:eastAsia="en-US"/>
        </w:rPr>
        <w:t> </w:t>
      </w:r>
      <w:r w:rsidRPr="009E3324">
        <w:rPr>
          <w:b/>
          <w:color w:val="000000"/>
          <w:sz w:val="28"/>
          <w:szCs w:val="28"/>
          <w:lang w:eastAsia="en-US"/>
        </w:rPr>
        <w:t>2</w:t>
      </w:r>
      <w:r w:rsidRPr="009E3324">
        <w:rPr>
          <w:b/>
          <w:bCs/>
          <w:color w:val="000000"/>
          <w:sz w:val="28"/>
          <w:szCs w:val="28"/>
          <w:lang w:val="ru-RU" w:eastAsia="en-US"/>
        </w:rPr>
        <w:t xml:space="preserve">5 </w:t>
      </w:r>
      <w:r>
        <w:rPr>
          <w:b/>
          <w:bCs/>
          <w:color w:val="000000"/>
          <w:sz w:val="28"/>
          <w:szCs w:val="28"/>
          <w:lang w:val="ru-RU" w:eastAsia="en-US"/>
        </w:rPr>
        <w:t xml:space="preserve">775 </w:t>
      </w:r>
      <w:r w:rsidRPr="009E3324">
        <w:rPr>
          <w:b/>
          <w:bCs/>
          <w:color w:val="000000"/>
          <w:sz w:val="28"/>
          <w:szCs w:val="28"/>
          <w:lang w:val="ru-RU" w:eastAsia="en-US"/>
        </w:rPr>
        <w:t>264,00 грн.</w:t>
      </w:r>
      <w:r w:rsidRPr="009E3324">
        <w:rPr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джерелом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покриття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якого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визначити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надходження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коштів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із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загального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фонду до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спеціального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 xml:space="preserve"> фонду (бюджету </w:t>
      </w:r>
      <w:proofErr w:type="spellStart"/>
      <w:r w:rsidRPr="009E3324">
        <w:rPr>
          <w:color w:val="000000"/>
          <w:sz w:val="28"/>
          <w:szCs w:val="28"/>
          <w:lang w:val="ru-RU" w:eastAsia="en-US"/>
        </w:rPr>
        <w:t>розвитку</w:t>
      </w:r>
      <w:proofErr w:type="spellEnd"/>
      <w:r w:rsidRPr="009E3324">
        <w:rPr>
          <w:color w:val="000000"/>
          <w:sz w:val="28"/>
          <w:szCs w:val="28"/>
          <w:lang w:val="ru-RU" w:eastAsia="en-US"/>
        </w:rPr>
        <w:t>).</w:t>
      </w:r>
    </w:p>
    <w:p w:rsidR="009E3324" w:rsidRDefault="009E3324" w:rsidP="009E332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9B1BCF" w:rsidRDefault="009B1BCF" w:rsidP="00DB7BD4">
      <w:pPr>
        <w:pStyle w:val="a3"/>
        <w:ind w:left="709" w:right="-2"/>
        <w:jc w:val="both"/>
        <w:rPr>
          <w:bCs/>
          <w:sz w:val="28"/>
          <w:szCs w:val="28"/>
        </w:rPr>
      </w:pPr>
    </w:p>
    <w:p w:rsidR="00194234" w:rsidRPr="00281476" w:rsidRDefault="00194234" w:rsidP="00DB7BD4">
      <w:pPr>
        <w:pStyle w:val="a3"/>
        <w:numPr>
          <w:ilvl w:val="0"/>
          <w:numId w:val="1"/>
        </w:numPr>
        <w:ind w:right="-2"/>
        <w:jc w:val="both"/>
        <w:rPr>
          <w:sz w:val="28"/>
          <w:szCs w:val="28"/>
        </w:rPr>
      </w:pPr>
      <w:proofErr w:type="spellStart"/>
      <w:r w:rsidRPr="00281476">
        <w:rPr>
          <w:sz w:val="28"/>
          <w:szCs w:val="28"/>
        </w:rPr>
        <w:lastRenderedPageBreak/>
        <w:t>Внести</w:t>
      </w:r>
      <w:proofErr w:type="spellEnd"/>
      <w:r w:rsidRPr="00281476">
        <w:rPr>
          <w:sz w:val="28"/>
          <w:szCs w:val="28"/>
        </w:rPr>
        <w:t xml:space="preserve"> зміни до додатків </w:t>
      </w:r>
      <w:r>
        <w:rPr>
          <w:sz w:val="28"/>
          <w:szCs w:val="28"/>
        </w:rPr>
        <w:t xml:space="preserve">1, </w:t>
      </w:r>
      <w:r w:rsidRPr="00281476">
        <w:rPr>
          <w:sz w:val="28"/>
          <w:szCs w:val="28"/>
        </w:rPr>
        <w:t>2, 3,</w:t>
      </w:r>
      <w:r w:rsidR="009E3324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281476">
        <w:rPr>
          <w:sz w:val="28"/>
          <w:szCs w:val="28"/>
        </w:rPr>
        <w:t>до рішення «Про місцевий  бюджет Гатненської сільської територіальної громади на 2024 рік» від 21 грудня 2023 року №41/2,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DB7BD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194234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>Сільський голова                                            Олександр ПАЛАМАРЧУК</w:t>
      </w: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9E3324" w:rsidRDefault="009E3324" w:rsidP="00194234">
      <w:pPr>
        <w:pStyle w:val="a3"/>
        <w:jc w:val="both"/>
        <w:rPr>
          <w:b/>
          <w:sz w:val="28"/>
          <w:szCs w:val="28"/>
        </w:rPr>
      </w:pPr>
    </w:p>
    <w:p w:rsidR="00C834C1" w:rsidRPr="007F31AC" w:rsidRDefault="00C834C1" w:rsidP="00194234">
      <w:pPr>
        <w:pStyle w:val="a3"/>
        <w:jc w:val="both"/>
        <w:rPr>
          <w:b/>
          <w:sz w:val="28"/>
          <w:szCs w:val="28"/>
        </w:rPr>
      </w:pPr>
    </w:p>
    <w:p w:rsidR="004950AC" w:rsidRPr="00F7402E" w:rsidRDefault="00B17736" w:rsidP="004950AC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ГАТНЕН</w:t>
      </w:r>
      <w:r w:rsidR="004950AC" w:rsidRPr="00F7402E">
        <w:rPr>
          <w:color w:val="000000"/>
          <w:sz w:val="28"/>
          <w:szCs w:val="28"/>
          <w:lang w:val="ru-RU"/>
        </w:rPr>
        <w:t>СЬКА СІЛЬСЬКА РАДА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4950AC" w:rsidRDefault="004950AC" w:rsidP="004950AC">
      <w:pPr>
        <w:jc w:val="center"/>
        <w:rPr>
          <w:b/>
          <w:sz w:val="28"/>
          <w:szCs w:val="28"/>
        </w:rPr>
      </w:pPr>
    </w:p>
    <w:p w:rsidR="004950AC" w:rsidRPr="00AE3C8C" w:rsidRDefault="004950AC" w:rsidP="004950AC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4950AC" w:rsidRPr="00AE3C8C" w:rsidRDefault="004950AC" w:rsidP="004950AC">
      <w:pPr>
        <w:rPr>
          <w:i/>
          <w:sz w:val="28"/>
          <w:szCs w:val="28"/>
          <w:u w:val="single"/>
        </w:rPr>
      </w:pP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4950AC" w:rsidRPr="00AE3C8C" w:rsidRDefault="004950AC" w:rsidP="004950AC">
      <w:pPr>
        <w:rPr>
          <w:b/>
          <w:sz w:val="28"/>
          <w:szCs w:val="28"/>
        </w:rPr>
      </w:pPr>
    </w:p>
    <w:p w:rsidR="004950AC" w:rsidRPr="00A51451" w:rsidRDefault="004950AC" w:rsidP="004950AC">
      <w:pPr>
        <w:ind w:left="1287" w:right="-1"/>
        <w:rPr>
          <w:b/>
          <w:bCs/>
          <w:sz w:val="10"/>
          <w:szCs w:val="10"/>
        </w:rPr>
      </w:pPr>
    </w:p>
    <w:p w:rsidR="004950AC" w:rsidRPr="001B742F" w:rsidRDefault="00C44C96" w:rsidP="004950AC">
      <w:pPr>
        <w:pStyle w:val="a3"/>
        <w:numPr>
          <w:ilvl w:val="1"/>
          <w:numId w:val="3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eastAsia="ar-SA"/>
        </w:rPr>
        <w:t>Управління освіти</w:t>
      </w:r>
    </w:p>
    <w:p w:rsidR="004950AC" w:rsidRPr="00BF2D2D" w:rsidRDefault="004950AC" w:rsidP="004950AC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КПКВК 0611</w:t>
      </w:r>
      <w:r w:rsidR="00B17736">
        <w:rPr>
          <w:color w:val="000000"/>
          <w:sz w:val="28"/>
          <w:szCs w:val="28"/>
          <w:lang w:eastAsia="en-US"/>
        </w:rPr>
        <w:t>0</w:t>
      </w:r>
      <w:r>
        <w:rPr>
          <w:color w:val="000000"/>
          <w:sz w:val="28"/>
          <w:szCs w:val="28"/>
          <w:lang w:eastAsia="en-US"/>
        </w:rPr>
        <w:t xml:space="preserve">10 </w:t>
      </w:r>
      <w:r w:rsidRPr="00087C52">
        <w:rPr>
          <w:color w:val="000000"/>
          <w:sz w:val="28"/>
          <w:szCs w:val="28"/>
          <w:lang w:eastAsia="en-US"/>
        </w:rPr>
        <w:t xml:space="preserve">КЕКВ </w:t>
      </w:r>
      <w:r w:rsidR="00B17736">
        <w:rPr>
          <w:color w:val="000000"/>
          <w:sz w:val="28"/>
          <w:szCs w:val="28"/>
          <w:lang w:eastAsia="en-US"/>
        </w:rPr>
        <w:t>2275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87C52">
        <w:rPr>
          <w:color w:val="000000"/>
          <w:sz w:val="28"/>
          <w:szCs w:val="28"/>
          <w:lang w:eastAsia="en-US"/>
        </w:rPr>
        <w:t xml:space="preserve"> – </w:t>
      </w:r>
      <w:r w:rsidR="00B17736">
        <w:rPr>
          <w:color w:val="000000"/>
          <w:sz w:val="28"/>
          <w:szCs w:val="28"/>
          <w:lang w:eastAsia="en-US"/>
        </w:rPr>
        <w:t>8 880,00</w:t>
      </w:r>
      <w:r w:rsidRPr="00087C52">
        <w:rPr>
          <w:color w:val="000000"/>
          <w:sz w:val="28"/>
          <w:szCs w:val="28"/>
          <w:lang w:eastAsia="en-US"/>
        </w:rPr>
        <w:t xml:space="preserve"> грн –</w:t>
      </w:r>
      <w:r w:rsidRPr="00087C52">
        <w:rPr>
          <w:color w:val="000000"/>
          <w:sz w:val="28"/>
          <w:szCs w:val="28"/>
          <w:lang w:val="en-US" w:eastAsia="en-US"/>
        </w:rPr>
        <w:t> </w:t>
      </w:r>
      <w:r w:rsidR="00B17736">
        <w:rPr>
          <w:color w:val="000000"/>
          <w:sz w:val="28"/>
          <w:szCs w:val="28"/>
          <w:lang w:eastAsia="en-US"/>
        </w:rPr>
        <w:t>послуги із спорожнення вигрібних ям і септиків</w:t>
      </w:r>
    </w:p>
    <w:p w:rsidR="00BF2D2D" w:rsidRDefault="00BF2D2D" w:rsidP="004950AC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 w:rsidRPr="00BF2D2D">
        <w:rPr>
          <w:sz w:val="28"/>
          <w:szCs w:val="28"/>
        </w:rPr>
        <w:t>061</w:t>
      </w:r>
      <w:r w:rsidR="00C44C96">
        <w:rPr>
          <w:sz w:val="28"/>
          <w:szCs w:val="28"/>
        </w:rPr>
        <w:t>1031</w:t>
      </w:r>
      <w:r w:rsidRPr="00BF2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КЕКВ </w:t>
      </w:r>
      <w:r w:rsidR="00C44C96">
        <w:rPr>
          <w:sz w:val="28"/>
          <w:szCs w:val="28"/>
        </w:rPr>
        <w:t>2610</w:t>
      </w:r>
      <w:r w:rsidRPr="00BF2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суму </w:t>
      </w:r>
      <w:r w:rsidR="000B673E">
        <w:rPr>
          <w:sz w:val="28"/>
          <w:szCs w:val="28"/>
        </w:rPr>
        <w:t xml:space="preserve"> </w:t>
      </w:r>
      <w:r w:rsidR="00B17736">
        <w:rPr>
          <w:sz w:val="28"/>
          <w:szCs w:val="28"/>
        </w:rPr>
        <w:t xml:space="preserve">5 286 060,00 </w:t>
      </w:r>
      <w:r>
        <w:rPr>
          <w:sz w:val="28"/>
          <w:szCs w:val="28"/>
        </w:rPr>
        <w:t xml:space="preserve">грн – </w:t>
      </w:r>
      <w:r w:rsidR="00C44C96">
        <w:rPr>
          <w:sz w:val="28"/>
          <w:szCs w:val="28"/>
        </w:rPr>
        <w:t>фінансування приватних шкіл Гатненської ТГ</w:t>
      </w:r>
      <w:r w:rsidR="00C40E4F">
        <w:rPr>
          <w:sz w:val="28"/>
          <w:szCs w:val="28"/>
        </w:rPr>
        <w:t xml:space="preserve"> </w:t>
      </w:r>
    </w:p>
    <w:p w:rsidR="00B17736" w:rsidRDefault="00B17736" w:rsidP="00B17736">
      <w:pPr>
        <w:pStyle w:val="a3"/>
        <w:numPr>
          <w:ilvl w:val="0"/>
          <w:numId w:val="4"/>
        </w:num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КПКВКМБ 0611021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2250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20 000</w:t>
      </w:r>
      <w:r w:rsidRPr="00DF1C13">
        <w:rPr>
          <w:rFonts w:eastAsiaTheme="minorEastAsia"/>
          <w:bCs/>
          <w:sz w:val="28"/>
          <w:szCs w:val="28"/>
        </w:rPr>
        <w:t>,00 грн</w:t>
      </w:r>
      <w:r>
        <w:rPr>
          <w:rFonts w:eastAsiaTheme="minorEastAsia"/>
          <w:bCs/>
          <w:sz w:val="28"/>
          <w:szCs w:val="28"/>
        </w:rPr>
        <w:t xml:space="preserve"> – видатки на відрядження </w:t>
      </w:r>
      <w:r w:rsidR="00682E70">
        <w:rPr>
          <w:rFonts w:eastAsiaTheme="minorEastAsia"/>
          <w:bCs/>
          <w:sz w:val="28"/>
          <w:szCs w:val="28"/>
        </w:rPr>
        <w:t>(</w:t>
      </w:r>
      <w:r>
        <w:rPr>
          <w:rFonts w:eastAsiaTheme="minorEastAsia"/>
          <w:bCs/>
          <w:sz w:val="28"/>
          <w:szCs w:val="28"/>
        </w:rPr>
        <w:t>за рахунок зменшення видатків на підвищення кваліфікації</w:t>
      </w:r>
      <w:r w:rsidR="00682E70">
        <w:rPr>
          <w:rFonts w:eastAsiaTheme="minorEastAsia"/>
          <w:bCs/>
          <w:sz w:val="28"/>
          <w:szCs w:val="28"/>
        </w:rPr>
        <w:t>)</w:t>
      </w:r>
    </w:p>
    <w:p w:rsidR="00B17736" w:rsidRDefault="00B17736" w:rsidP="00B17736">
      <w:pPr>
        <w:pStyle w:val="a3"/>
        <w:spacing w:after="160" w:line="254" w:lineRule="auto"/>
        <w:ind w:left="1353" w:right="-142"/>
        <w:jc w:val="both"/>
        <w:rPr>
          <w:sz w:val="28"/>
          <w:szCs w:val="28"/>
        </w:rPr>
      </w:pPr>
    </w:p>
    <w:p w:rsidR="00C44C96" w:rsidRPr="00C44C96" w:rsidRDefault="00831879" w:rsidP="00E6341D">
      <w:pPr>
        <w:pStyle w:val="a3"/>
        <w:numPr>
          <w:ilvl w:val="0"/>
          <w:numId w:val="10"/>
        </w:numPr>
        <w:ind w:right="-2"/>
        <w:jc w:val="both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Гатне</w:t>
      </w:r>
      <w:r w:rsidR="00C44C96" w:rsidRPr="001B6E60">
        <w:rPr>
          <w:b/>
          <w:sz w:val="28"/>
          <w:szCs w:val="28"/>
          <w:u w:val="single"/>
        </w:rPr>
        <w:t>нська сільська рада</w:t>
      </w:r>
    </w:p>
    <w:p w:rsidR="00C44C96" w:rsidRPr="00F53A72" w:rsidRDefault="00C44C96" w:rsidP="002E3EFD">
      <w:pPr>
        <w:pStyle w:val="a3"/>
        <w:numPr>
          <w:ilvl w:val="0"/>
          <w:numId w:val="20"/>
        </w:numPr>
        <w:ind w:right="-2"/>
        <w:jc w:val="both"/>
        <w:rPr>
          <w:rFonts w:eastAsiaTheme="minorEastAsia"/>
          <w:bCs/>
          <w:sz w:val="28"/>
          <w:szCs w:val="28"/>
        </w:rPr>
      </w:pPr>
      <w:r w:rsidRPr="00143768">
        <w:rPr>
          <w:rFonts w:eastAsiaTheme="minorEastAsia"/>
          <w:bCs/>
          <w:sz w:val="28"/>
          <w:szCs w:val="28"/>
        </w:rPr>
        <w:t>КПКВМБ 011</w:t>
      </w:r>
      <w:r w:rsidR="00B17736">
        <w:rPr>
          <w:rFonts w:eastAsiaTheme="minorEastAsia"/>
          <w:bCs/>
          <w:sz w:val="28"/>
          <w:szCs w:val="28"/>
        </w:rPr>
        <w:t>5049</w:t>
      </w:r>
      <w:r w:rsidRPr="00143768">
        <w:rPr>
          <w:rFonts w:eastAsiaTheme="minorEastAsia"/>
          <w:bCs/>
          <w:sz w:val="28"/>
          <w:szCs w:val="28"/>
        </w:rPr>
        <w:t xml:space="preserve"> КЕКВ </w:t>
      </w:r>
      <w:r w:rsidR="00B17736">
        <w:rPr>
          <w:rFonts w:eastAsiaTheme="minorEastAsia"/>
          <w:bCs/>
          <w:sz w:val="28"/>
          <w:szCs w:val="28"/>
        </w:rPr>
        <w:t xml:space="preserve">2111/2120 </w:t>
      </w:r>
      <w:r w:rsidRPr="00143768">
        <w:rPr>
          <w:rFonts w:eastAsiaTheme="minorEastAsia"/>
          <w:bCs/>
          <w:sz w:val="28"/>
          <w:szCs w:val="28"/>
        </w:rPr>
        <w:t xml:space="preserve"> на суму </w:t>
      </w:r>
      <w:r w:rsidR="00B17736">
        <w:rPr>
          <w:rFonts w:eastAsiaTheme="minorEastAsia"/>
          <w:bCs/>
          <w:sz w:val="28"/>
          <w:szCs w:val="28"/>
        </w:rPr>
        <w:t>200 600,00</w:t>
      </w:r>
      <w:r w:rsidRPr="00143768">
        <w:rPr>
          <w:rFonts w:eastAsiaTheme="minorEastAsia"/>
          <w:bCs/>
          <w:sz w:val="28"/>
          <w:szCs w:val="28"/>
        </w:rPr>
        <w:t xml:space="preserve"> грн. -  </w:t>
      </w:r>
      <w:r w:rsidR="00B17736">
        <w:rPr>
          <w:sz w:val="28"/>
          <w:szCs w:val="28"/>
        </w:rPr>
        <w:t>заробітна плата координаторів програми «Активні парки</w:t>
      </w:r>
      <w:r w:rsidR="00682E70" w:rsidRPr="002371FA">
        <w:rPr>
          <w:sz w:val="28"/>
          <w:szCs w:val="28"/>
          <w:lang w:eastAsia="en-US"/>
        </w:rPr>
        <w:t>- локації здорової України</w:t>
      </w:r>
      <w:r w:rsidR="00B17736">
        <w:rPr>
          <w:sz w:val="28"/>
          <w:szCs w:val="28"/>
        </w:rPr>
        <w:t>»</w:t>
      </w:r>
    </w:p>
    <w:p w:rsidR="00F53A72" w:rsidRDefault="00F53A72" w:rsidP="00F53A72">
      <w:pPr>
        <w:pStyle w:val="a3"/>
        <w:numPr>
          <w:ilvl w:val="0"/>
          <w:numId w:val="20"/>
        </w:numPr>
        <w:ind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0114082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2730 на суму 50 000,00</w:t>
      </w:r>
      <w:r w:rsidRPr="0013590B">
        <w:rPr>
          <w:bCs/>
          <w:sz w:val="28"/>
          <w:szCs w:val="28"/>
        </w:rPr>
        <w:t xml:space="preserve"> грн</w:t>
      </w:r>
      <w:r>
        <w:rPr>
          <w:bCs/>
          <w:sz w:val="28"/>
          <w:szCs w:val="28"/>
        </w:rPr>
        <w:t xml:space="preserve"> – грошова винагорода у сфері культури</w:t>
      </w:r>
    </w:p>
    <w:p w:rsidR="00831879" w:rsidRPr="00831879" w:rsidRDefault="00831879" w:rsidP="00831879">
      <w:pPr>
        <w:numPr>
          <w:ilvl w:val="0"/>
          <w:numId w:val="20"/>
        </w:numPr>
        <w:jc w:val="both"/>
        <w:rPr>
          <w:sz w:val="28"/>
          <w:szCs w:val="28"/>
          <w:lang w:val="ru-RU" w:eastAsia="en-US"/>
        </w:rPr>
      </w:pPr>
      <w:r w:rsidRPr="00831879">
        <w:rPr>
          <w:color w:val="000000"/>
          <w:sz w:val="28"/>
          <w:szCs w:val="28"/>
          <w:lang w:val="ru-RU" w:eastAsia="en-US"/>
        </w:rPr>
        <w:t xml:space="preserve">КПКВК </w:t>
      </w:r>
      <w:proofErr w:type="gramStart"/>
      <w:r w:rsidRPr="00831879">
        <w:rPr>
          <w:color w:val="000000"/>
          <w:sz w:val="28"/>
          <w:szCs w:val="28"/>
          <w:lang w:val="ru-RU" w:eastAsia="en-US"/>
        </w:rPr>
        <w:t>01173</w:t>
      </w:r>
      <w:r>
        <w:rPr>
          <w:color w:val="000000"/>
          <w:sz w:val="28"/>
          <w:szCs w:val="28"/>
          <w:lang w:val="ru-RU" w:eastAsia="en-US"/>
        </w:rPr>
        <w:t>10</w:t>
      </w:r>
      <w:r w:rsidRPr="00831879">
        <w:rPr>
          <w:color w:val="000000"/>
          <w:sz w:val="28"/>
          <w:szCs w:val="28"/>
          <w:lang w:val="en-US" w:eastAsia="en-US"/>
        </w:rPr>
        <w:t> </w:t>
      </w:r>
      <w:r w:rsidRPr="00831879">
        <w:rPr>
          <w:color w:val="000000"/>
          <w:sz w:val="28"/>
          <w:szCs w:val="28"/>
          <w:lang w:val="ru-RU" w:eastAsia="en-US"/>
        </w:rPr>
        <w:t xml:space="preserve"> КЕКВ</w:t>
      </w:r>
      <w:proofErr w:type="gramEnd"/>
      <w:r w:rsidRPr="00831879">
        <w:rPr>
          <w:color w:val="000000"/>
          <w:sz w:val="28"/>
          <w:szCs w:val="28"/>
          <w:lang w:val="ru-RU" w:eastAsia="en-US"/>
        </w:rPr>
        <w:t xml:space="preserve"> 31</w:t>
      </w:r>
      <w:r>
        <w:rPr>
          <w:color w:val="000000"/>
          <w:sz w:val="28"/>
          <w:szCs w:val="28"/>
          <w:lang w:val="ru-RU" w:eastAsia="en-US"/>
        </w:rPr>
        <w:t>2</w:t>
      </w:r>
      <w:r w:rsidRPr="00831879">
        <w:rPr>
          <w:color w:val="000000"/>
          <w:sz w:val="28"/>
          <w:szCs w:val="28"/>
          <w:lang w:val="ru-RU" w:eastAsia="en-US"/>
        </w:rPr>
        <w:t>2</w:t>
      </w:r>
      <w:r w:rsidRPr="00831879">
        <w:rPr>
          <w:color w:val="000000"/>
          <w:sz w:val="28"/>
          <w:szCs w:val="28"/>
          <w:lang w:val="en-US" w:eastAsia="en-US"/>
        </w:rPr>
        <w:t> </w:t>
      </w:r>
      <w:r w:rsidRPr="00831879">
        <w:rPr>
          <w:color w:val="000000"/>
          <w:sz w:val="28"/>
          <w:szCs w:val="28"/>
          <w:lang w:val="ru-RU" w:eastAsia="en-US"/>
        </w:rPr>
        <w:t xml:space="preserve"> на </w:t>
      </w:r>
      <w:r>
        <w:rPr>
          <w:color w:val="000000"/>
          <w:sz w:val="28"/>
          <w:szCs w:val="28"/>
          <w:lang w:val="ru-RU" w:eastAsia="en-US"/>
        </w:rPr>
        <w:t xml:space="preserve">суму </w:t>
      </w:r>
      <w:r w:rsidRPr="00831879">
        <w:rPr>
          <w:color w:val="000000"/>
          <w:sz w:val="28"/>
          <w:szCs w:val="28"/>
          <w:lang w:val="ru-RU" w:eastAsia="en-US"/>
        </w:rPr>
        <w:t>64</w:t>
      </w:r>
      <w:r w:rsidRPr="00831879">
        <w:rPr>
          <w:color w:val="000000"/>
          <w:sz w:val="28"/>
          <w:szCs w:val="28"/>
          <w:lang w:val="en-US" w:eastAsia="en-US"/>
        </w:rPr>
        <w:t> </w:t>
      </w:r>
      <w:r w:rsidRPr="00831879">
        <w:rPr>
          <w:color w:val="000000"/>
          <w:sz w:val="28"/>
          <w:szCs w:val="28"/>
          <w:lang w:val="ru-RU" w:eastAsia="en-US"/>
        </w:rPr>
        <w:t xml:space="preserve">000,00грн. </w:t>
      </w:r>
      <w:r>
        <w:rPr>
          <w:color w:val="000000"/>
          <w:sz w:val="28"/>
          <w:szCs w:val="28"/>
          <w:lang w:val="ru-RU" w:eastAsia="en-US"/>
        </w:rPr>
        <w:t xml:space="preserve">-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авторський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нагляд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додаткові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роботи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 "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Будівництво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світлофорного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 об</w:t>
      </w:r>
      <w:r w:rsidR="005B4D4F">
        <w:rPr>
          <w:color w:val="000000"/>
          <w:sz w:val="28"/>
          <w:szCs w:val="28"/>
          <w:lang w:val="ru-RU" w:eastAsia="en-US"/>
        </w:rPr>
        <w:t>'</w:t>
      </w:r>
      <w:bookmarkStart w:id="0" w:name="_GoBack"/>
      <w:bookmarkEnd w:id="0"/>
      <w:r w:rsidRPr="00831879">
        <w:rPr>
          <w:color w:val="000000"/>
          <w:sz w:val="28"/>
          <w:szCs w:val="28"/>
          <w:lang w:val="ru-RU" w:eastAsia="en-US"/>
        </w:rPr>
        <w:t xml:space="preserve">єкту на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автомобільній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дорозі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загального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користування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місцевого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значення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 О-101317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Тарасівка-Круглик-Хотів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 (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. Тараса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Шевченка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),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напроти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Юрівської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загальноосвітньої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школи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 </w:t>
      </w:r>
      <w:r w:rsidRPr="00831879">
        <w:rPr>
          <w:color w:val="000000"/>
          <w:sz w:val="28"/>
          <w:szCs w:val="28"/>
          <w:lang w:val="en-US" w:eastAsia="en-US"/>
        </w:rPr>
        <w:t>I</w:t>
      </w:r>
      <w:r w:rsidRPr="00831879">
        <w:rPr>
          <w:color w:val="000000"/>
          <w:sz w:val="28"/>
          <w:szCs w:val="28"/>
          <w:lang w:val="ru-RU" w:eastAsia="en-US"/>
        </w:rPr>
        <w:t>-</w:t>
      </w:r>
      <w:r w:rsidRPr="00831879">
        <w:rPr>
          <w:color w:val="000000"/>
          <w:sz w:val="28"/>
          <w:szCs w:val="28"/>
          <w:lang w:val="en-US" w:eastAsia="en-US"/>
        </w:rPr>
        <w:t>III</w:t>
      </w:r>
      <w:r w:rsidRPr="0083187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ступенів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, с.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Юрівка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31879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831879">
        <w:rPr>
          <w:color w:val="000000"/>
          <w:sz w:val="28"/>
          <w:szCs w:val="28"/>
          <w:lang w:val="ru-RU" w:eastAsia="en-US"/>
        </w:rPr>
        <w:t xml:space="preserve"> району,</w:t>
      </w:r>
      <w:r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en-US"/>
        </w:rPr>
        <w:t>області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" </w:t>
      </w:r>
      <w:proofErr w:type="spellStart"/>
      <w:r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. </w:t>
      </w:r>
    </w:p>
    <w:p w:rsidR="00F53A72" w:rsidRPr="00143768" w:rsidRDefault="00F53A72" w:rsidP="00831879">
      <w:pPr>
        <w:pStyle w:val="a3"/>
        <w:ind w:left="1495" w:right="-2"/>
        <w:jc w:val="both"/>
        <w:rPr>
          <w:rFonts w:eastAsiaTheme="minorEastAsia"/>
          <w:bCs/>
          <w:sz w:val="28"/>
          <w:szCs w:val="28"/>
        </w:rPr>
      </w:pPr>
    </w:p>
    <w:sectPr w:rsidR="00F53A72" w:rsidRPr="00143768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146F0B3A"/>
    <w:multiLevelType w:val="multilevel"/>
    <w:tmpl w:val="AF60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C0E90"/>
    <w:multiLevelType w:val="hybridMultilevel"/>
    <w:tmpl w:val="F5B6ED60"/>
    <w:lvl w:ilvl="0" w:tplc="2C8C3D9E">
      <w:start w:val="1"/>
      <w:numFmt w:val="decimal"/>
      <w:lvlText w:val="%1."/>
      <w:lvlJc w:val="left"/>
      <w:pPr>
        <w:ind w:left="709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AF7BE9"/>
    <w:multiLevelType w:val="multilevel"/>
    <w:tmpl w:val="D4C0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097851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527F0CB8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861A9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61427DFF"/>
    <w:multiLevelType w:val="multilevel"/>
    <w:tmpl w:val="ED5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76DFC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012B1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2382831"/>
    <w:multiLevelType w:val="hybridMultilevel"/>
    <w:tmpl w:val="BD60B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21"/>
  </w:num>
  <w:num w:numId="5">
    <w:abstractNumId w:val="4"/>
  </w:num>
  <w:num w:numId="6">
    <w:abstractNumId w:val="11"/>
  </w:num>
  <w:num w:numId="7">
    <w:abstractNumId w:val="17"/>
  </w:num>
  <w:num w:numId="8">
    <w:abstractNumId w:val="19"/>
  </w:num>
  <w:num w:numId="9">
    <w:abstractNumId w:val="1"/>
  </w:num>
  <w:num w:numId="10">
    <w:abstractNumId w:val="23"/>
  </w:num>
  <w:num w:numId="11">
    <w:abstractNumId w:val="6"/>
  </w:num>
  <w:num w:numId="12">
    <w:abstractNumId w:val="24"/>
  </w:num>
  <w:num w:numId="13">
    <w:abstractNumId w:val="22"/>
  </w:num>
  <w:num w:numId="14">
    <w:abstractNumId w:val="25"/>
  </w:num>
  <w:num w:numId="15">
    <w:abstractNumId w:val="7"/>
  </w:num>
  <w:num w:numId="16">
    <w:abstractNumId w:val="10"/>
  </w:num>
  <w:num w:numId="17">
    <w:abstractNumId w:val="14"/>
  </w:num>
  <w:num w:numId="18">
    <w:abstractNumId w:val="0"/>
  </w:num>
  <w:num w:numId="19">
    <w:abstractNumId w:val="12"/>
  </w:num>
  <w:num w:numId="20">
    <w:abstractNumId w:val="18"/>
  </w:num>
  <w:num w:numId="21">
    <w:abstractNumId w:val="15"/>
  </w:num>
  <w:num w:numId="22">
    <w:abstractNumId w:val="13"/>
  </w:num>
  <w:num w:numId="23">
    <w:abstractNumId w:val="20"/>
  </w:num>
  <w:num w:numId="24">
    <w:abstractNumId w:val="9"/>
  </w:num>
  <w:num w:numId="25">
    <w:abstractNumId w:val="16"/>
  </w:num>
  <w:num w:numId="2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31369"/>
    <w:rsid w:val="000540DC"/>
    <w:rsid w:val="00055C97"/>
    <w:rsid w:val="00063100"/>
    <w:rsid w:val="000655A6"/>
    <w:rsid w:val="00087C52"/>
    <w:rsid w:val="00090C34"/>
    <w:rsid w:val="000A1DED"/>
    <w:rsid w:val="000B233E"/>
    <w:rsid w:val="000B673E"/>
    <w:rsid w:val="000C0161"/>
    <w:rsid w:val="000C4972"/>
    <w:rsid w:val="000D3013"/>
    <w:rsid w:val="000E065B"/>
    <w:rsid w:val="000E1513"/>
    <w:rsid w:val="000E3F5D"/>
    <w:rsid w:val="001120D8"/>
    <w:rsid w:val="00112990"/>
    <w:rsid w:val="0011762F"/>
    <w:rsid w:val="0012350A"/>
    <w:rsid w:val="001279F2"/>
    <w:rsid w:val="0013590B"/>
    <w:rsid w:val="00136A62"/>
    <w:rsid w:val="00143768"/>
    <w:rsid w:val="00150D22"/>
    <w:rsid w:val="00156A10"/>
    <w:rsid w:val="00177943"/>
    <w:rsid w:val="00194234"/>
    <w:rsid w:val="001944BD"/>
    <w:rsid w:val="00196F32"/>
    <w:rsid w:val="001A505B"/>
    <w:rsid w:val="001B293F"/>
    <w:rsid w:val="001B6E60"/>
    <w:rsid w:val="001B742F"/>
    <w:rsid w:val="001E1A5E"/>
    <w:rsid w:val="001E60D5"/>
    <w:rsid w:val="001F7950"/>
    <w:rsid w:val="00201BF7"/>
    <w:rsid w:val="00210DDC"/>
    <w:rsid w:val="00211227"/>
    <w:rsid w:val="002371FA"/>
    <w:rsid w:val="00240964"/>
    <w:rsid w:val="002523D9"/>
    <w:rsid w:val="00261C9D"/>
    <w:rsid w:val="00264BFE"/>
    <w:rsid w:val="00271C1E"/>
    <w:rsid w:val="002774D1"/>
    <w:rsid w:val="00286531"/>
    <w:rsid w:val="002934E0"/>
    <w:rsid w:val="00296FAA"/>
    <w:rsid w:val="002A3290"/>
    <w:rsid w:val="002B2F48"/>
    <w:rsid w:val="002C19F1"/>
    <w:rsid w:val="002C2C7F"/>
    <w:rsid w:val="002D0E4F"/>
    <w:rsid w:val="002E09E1"/>
    <w:rsid w:val="002F319A"/>
    <w:rsid w:val="00304BE5"/>
    <w:rsid w:val="00322766"/>
    <w:rsid w:val="00325EAC"/>
    <w:rsid w:val="003313E8"/>
    <w:rsid w:val="00347B78"/>
    <w:rsid w:val="00362A9B"/>
    <w:rsid w:val="00371A5E"/>
    <w:rsid w:val="00391A58"/>
    <w:rsid w:val="0039728B"/>
    <w:rsid w:val="003B375F"/>
    <w:rsid w:val="003C4CD7"/>
    <w:rsid w:val="003D66B1"/>
    <w:rsid w:val="003D76EA"/>
    <w:rsid w:val="003F2239"/>
    <w:rsid w:val="003F30D5"/>
    <w:rsid w:val="00413A10"/>
    <w:rsid w:val="00420B09"/>
    <w:rsid w:val="00421D15"/>
    <w:rsid w:val="004334F4"/>
    <w:rsid w:val="00452CD2"/>
    <w:rsid w:val="004572B6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41FD7"/>
    <w:rsid w:val="00543B17"/>
    <w:rsid w:val="0054582B"/>
    <w:rsid w:val="00563C75"/>
    <w:rsid w:val="00572D46"/>
    <w:rsid w:val="00581FF3"/>
    <w:rsid w:val="005863DF"/>
    <w:rsid w:val="00587E00"/>
    <w:rsid w:val="005916D8"/>
    <w:rsid w:val="005B2912"/>
    <w:rsid w:val="005B2E6E"/>
    <w:rsid w:val="005B4D4F"/>
    <w:rsid w:val="005C567C"/>
    <w:rsid w:val="005D1C82"/>
    <w:rsid w:val="005F00E8"/>
    <w:rsid w:val="005F6C49"/>
    <w:rsid w:val="006312AE"/>
    <w:rsid w:val="006318A8"/>
    <w:rsid w:val="00632763"/>
    <w:rsid w:val="00633159"/>
    <w:rsid w:val="00647B64"/>
    <w:rsid w:val="00682E70"/>
    <w:rsid w:val="006978FE"/>
    <w:rsid w:val="006A5406"/>
    <w:rsid w:val="006B1989"/>
    <w:rsid w:val="006B1AD9"/>
    <w:rsid w:val="006C0473"/>
    <w:rsid w:val="006E498B"/>
    <w:rsid w:val="00721C6F"/>
    <w:rsid w:val="007234FD"/>
    <w:rsid w:val="007252D7"/>
    <w:rsid w:val="00726527"/>
    <w:rsid w:val="00732A3E"/>
    <w:rsid w:val="0073525A"/>
    <w:rsid w:val="00736F0F"/>
    <w:rsid w:val="00740D16"/>
    <w:rsid w:val="007710A0"/>
    <w:rsid w:val="007A1163"/>
    <w:rsid w:val="007A2863"/>
    <w:rsid w:val="007A43CF"/>
    <w:rsid w:val="007C5975"/>
    <w:rsid w:val="007D3601"/>
    <w:rsid w:val="007F1B99"/>
    <w:rsid w:val="007F31AC"/>
    <w:rsid w:val="008000A8"/>
    <w:rsid w:val="00802ED8"/>
    <w:rsid w:val="00816929"/>
    <w:rsid w:val="00831879"/>
    <w:rsid w:val="00887A4B"/>
    <w:rsid w:val="00895594"/>
    <w:rsid w:val="008A125C"/>
    <w:rsid w:val="008B2308"/>
    <w:rsid w:val="008C1265"/>
    <w:rsid w:val="008C275D"/>
    <w:rsid w:val="008C2EB3"/>
    <w:rsid w:val="008D6A6B"/>
    <w:rsid w:val="009130C6"/>
    <w:rsid w:val="009619BD"/>
    <w:rsid w:val="009833DA"/>
    <w:rsid w:val="00984D77"/>
    <w:rsid w:val="0098568A"/>
    <w:rsid w:val="00995856"/>
    <w:rsid w:val="009B0DF8"/>
    <w:rsid w:val="009B1BCF"/>
    <w:rsid w:val="009B4997"/>
    <w:rsid w:val="009C15F2"/>
    <w:rsid w:val="009E2DFA"/>
    <w:rsid w:val="009E3324"/>
    <w:rsid w:val="009F7DCB"/>
    <w:rsid w:val="00A05E54"/>
    <w:rsid w:val="00A20D4A"/>
    <w:rsid w:val="00A636DD"/>
    <w:rsid w:val="00A64439"/>
    <w:rsid w:val="00A667A5"/>
    <w:rsid w:val="00AA20FD"/>
    <w:rsid w:val="00AB3CEB"/>
    <w:rsid w:val="00AC033C"/>
    <w:rsid w:val="00AD3ED1"/>
    <w:rsid w:val="00AE3C8C"/>
    <w:rsid w:val="00AE6767"/>
    <w:rsid w:val="00AF460D"/>
    <w:rsid w:val="00AF65F2"/>
    <w:rsid w:val="00B00809"/>
    <w:rsid w:val="00B17736"/>
    <w:rsid w:val="00B31887"/>
    <w:rsid w:val="00B43B4B"/>
    <w:rsid w:val="00B57E9D"/>
    <w:rsid w:val="00B60DA2"/>
    <w:rsid w:val="00B7782D"/>
    <w:rsid w:val="00B92DD7"/>
    <w:rsid w:val="00B92FFE"/>
    <w:rsid w:val="00BB46D8"/>
    <w:rsid w:val="00BB4C69"/>
    <w:rsid w:val="00BD5D22"/>
    <w:rsid w:val="00BF2D2D"/>
    <w:rsid w:val="00C00596"/>
    <w:rsid w:val="00C04136"/>
    <w:rsid w:val="00C04F7E"/>
    <w:rsid w:val="00C25372"/>
    <w:rsid w:val="00C317EA"/>
    <w:rsid w:val="00C40E4F"/>
    <w:rsid w:val="00C44C96"/>
    <w:rsid w:val="00C521F5"/>
    <w:rsid w:val="00C57F18"/>
    <w:rsid w:val="00C63DCB"/>
    <w:rsid w:val="00C713FD"/>
    <w:rsid w:val="00C726DB"/>
    <w:rsid w:val="00C834C1"/>
    <w:rsid w:val="00C850F0"/>
    <w:rsid w:val="00C90881"/>
    <w:rsid w:val="00C97B3F"/>
    <w:rsid w:val="00CA6213"/>
    <w:rsid w:val="00CC48A2"/>
    <w:rsid w:val="00CD0E58"/>
    <w:rsid w:val="00CD40C0"/>
    <w:rsid w:val="00D06197"/>
    <w:rsid w:val="00D15AE9"/>
    <w:rsid w:val="00D21CE7"/>
    <w:rsid w:val="00D318B4"/>
    <w:rsid w:val="00D351B7"/>
    <w:rsid w:val="00D36BBF"/>
    <w:rsid w:val="00D46387"/>
    <w:rsid w:val="00D50D60"/>
    <w:rsid w:val="00D55F71"/>
    <w:rsid w:val="00D74771"/>
    <w:rsid w:val="00D866BF"/>
    <w:rsid w:val="00D94115"/>
    <w:rsid w:val="00DA3D41"/>
    <w:rsid w:val="00DA73FE"/>
    <w:rsid w:val="00DB2E1D"/>
    <w:rsid w:val="00DB7BD4"/>
    <w:rsid w:val="00DD638F"/>
    <w:rsid w:val="00DE486B"/>
    <w:rsid w:val="00DE5B2C"/>
    <w:rsid w:val="00DF0B3C"/>
    <w:rsid w:val="00DF1C13"/>
    <w:rsid w:val="00E2256C"/>
    <w:rsid w:val="00E33879"/>
    <w:rsid w:val="00E34C79"/>
    <w:rsid w:val="00E44CC2"/>
    <w:rsid w:val="00E55684"/>
    <w:rsid w:val="00E6341D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F608F"/>
    <w:rsid w:val="00EF726E"/>
    <w:rsid w:val="00F136B6"/>
    <w:rsid w:val="00F13AC9"/>
    <w:rsid w:val="00F13CD1"/>
    <w:rsid w:val="00F355D3"/>
    <w:rsid w:val="00F4344E"/>
    <w:rsid w:val="00F52F00"/>
    <w:rsid w:val="00F53A72"/>
    <w:rsid w:val="00F7401E"/>
    <w:rsid w:val="00F7402E"/>
    <w:rsid w:val="00F84E9A"/>
    <w:rsid w:val="00F86ED3"/>
    <w:rsid w:val="00FA43DC"/>
    <w:rsid w:val="00FA661F"/>
    <w:rsid w:val="00FB0F36"/>
    <w:rsid w:val="00FB339A"/>
    <w:rsid w:val="00FD703F"/>
    <w:rsid w:val="00FD7199"/>
    <w:rsid w:val="00FE0364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3145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Учетная запись Майкрософт</cp:lastModifiedBy>
  <cp:revision>2</cp:revision>
  <cp:lastPrinted>2024-03-19T10:15:00Z</cp:lastPrinted>
  <dcterms:created xsi:type="dcterms:W3CDTF">2024-04-23T08:13:00Z</dcterms:created>
  <dcterms:modified xsi:type="dcterms:W3CDTF">2024-04-23T08:13:00Z</dcterms:modified>
</cp:coreProperties>
</file>