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FE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DB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71154171" r:id="rId6"/>
        </w:object>
      </w:r>
    </w:p>
    <w:p w14:paraId="6569FE50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4E2E9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85DFD13" w14:textId="31428B43" w:rsidR="008A0233" w:rsidRPr="00A57B93" w:rsidRDefault="008A0233" w:rsidP="008A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 w:rsidR="00A67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2C5">
        <w:rPr>
          <w:rFonts w:ascii="Times New Roman" w:hAnsi="Times New Roman" w:cs="Times New Roman"/>
          <w:color w:val="000000"/>
          <w:sz w:val="28"/>
          <w:szCs w:val="28"/>
        </w:rPr>
        <w:t>П’ЯТА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8C26772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33F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061635F" w14:textId="78B27188" w:rsidR="008A0233" w:rsidRPr="00A57B93" w:rsidRDefault="007502C5" w:rsidP="008A023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 березня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>202</w:t>
      </w:r>
      <w:r w:rsidR="00A670F2">
        <w:rPr>
          <w:rFonts w:ascii="Times New Roman" w:hAnsi="Times New Roman" w:cs="Times New Roman"/>
          <w:b/>
          <w:sz w:val="28"/>
          <w:szCs w:val="28"/>
        </w:rPr>
        <w:t>4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>
        <w:rPr>
          <w:rFonts w:ascii="Times New Roman" w:hAnsi="Times New Roman" w:cs="Times New Roman"/>
          <w:b/>
          <w:sz w:val="28"/>
          <w:szCs w:val="28"/>
        </w:rPr>
        <w:t>5/3</w:t>
      </w:r>
    </w:p>
    <w:p w14:paraId="232E08DB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168F21" w14:textId="77777777" w:rsidR="008A0233" w:rsidRPr="00D95120" w:rsidRDefault="008A0233" w:rsidP="008A023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3E5D647D" w14:textId="55134C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5D009949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E52DF9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4895CBD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F14B6F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 xml:space="preserve">оки (далі – Програма) та затвердити </w:t>
      </w:r>
      <w:r w:rsidR="00530434">
        <w:rPr>
          <w:rFonts w:ascii="Times New Roman" w:hAnsi="Times New Roman"/>
          <w:sz w:val="28"/>
          <w:szCs w:val="28"/>
        </w:rPr>
        <w:t xml:space="preserve">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2856D9B7" w14:textId="4A8889BD" w:rsidR="00630E47" w:rsidRDefault="002A2848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30E47">
        <w:rPr>
          <w:rFonts w:ascii="Times New Roman" w:eastAsia="Calibri" w:hAnsi="Times New Roman" w:cs="Times New Roman"/>
          <w:sz w:val="28"/>
          <w:szCs w:val="28"/>
        </w:rPr>
        <w:t>Фінансово</w:t>
      </w:r>
      <w:r w:rsidR="0085727A">
        <w:rPr>
          <w:rFonts w:ascii="Times New Roman" w:eastAsia="Calibri" w:hAnsi="Times New Roman" w:cs="Times New Roman"/>
          <w:sz w:val="28"/>
          <w:szCs w:val="28"/>
        </w:rPr>
        <w:t>-економічному управлінню</w:t>
      </w:r>
      <w:r w:rsidR="0063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0E47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="00630E47">
        <w:rPr>
          <w:rFonts w:ascii="Times New Roman" w:eastAsia="Calibri" w:hAnsi="Times New Roman" w:cs="Times New Roman"/>
          <w:sz w:val="28"/>
          <w:szCs w:val="28"/>
        </w:rPr>
        <w:t xml:space="preserve"> зміни до угоди щодо передачі коштів виділених рішенням сесії </w:t>
      </w:r>
      <w:r w:rsidR="0085727A">
        <w:rPr>
          <w:rFonts w:ascii="Times New Roman" w:eastAsia="Calibri" w:hAnsi="Times New Roman" w:cs="Times New Roman"/>
          <w:sz w:val="28"/>
          <w:szCs w:val="28"/>
        </w:rPr>
        <w:t>№</w:t>
      </w:r>
      <w:r w:rsidR="00630E47" w:rsidRPr="0085727A">
        <w:rPr>
          <w:rFonts w:ascii="Times New Roman" w:eastAsia="Calibri" w:hAnsi="Times New Roman" w:cs="Times New Roman"/>
          <w:sz w:val="28"/>
          <w:szCs w:val="28"/>
        </w:rPr>
        <w:t>4</w:t>
      </w:r>
      <w:r w:rsidR="007502C5">
        <w:rPr>
          <w:rFonts w:ascii="Times New Roman" w:eastAsia="Calibri" w:hAnsi="Times New Roman" w:cs="Times New Roman"/>
          <w:sz w:val="28"/>
          <w:szCs w:val="28"/>
        </w:rPr>
        <w:t>3</w:t>
      </w:r>
      <w:r w:rsidR="00630E47" w:rsidRPr="0085727A">
        <w:rPr>
          <w:rFonts w:ascii="Times New Roman" w:eastAsia="Calibri" w:hAnsi="Times New Roman" w:cs="Times New Roman"/>
          <w:sz w:val="28"/>
          <w:szCs w:val="28"/>
        </w:rPr>
        <w:t xml:space="preserve">/1 </w:t>
      </w:r>
      <w:r w:rsidR="0085727A" w:rsidRPr="0085727A">
        <w:rPr>
          <w:rFonts w:ascii="Times New Roman" w:eastAsia="Calibri" w:hAnsi="Times New Roman" w:cs="Times New Roman"/>
          <w:sz w:val="28"/>
          <w:szCs w:val="28"/>
        </w:rPr>
        <w:t>від 25.01.2024</w:t>
      </w:r>
      <w:r w:rsidR="007502C5">
        <w:rPr>
          <w:rFonts w:ascii="Times New Roman" w:eastAsia="Calibri" w:hAnsi="Times New Roman" w:cs="Times New Roman"/>
          <w:sz w:val="28"/>
          <w:szCs w:val="28"/>
        </w:rPr>
        <w:t>р</w:t>
      </w:r>
      <w:r w:rsidR="0085727A" w:rsidRPr="008572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BCA5BA" w14:textId="26EB0ECF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5A961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64B79487" w14:textId="77777777" w:rsidR="008A0233" w:rsidRDefault="008A0233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35477173" w14:textId="3B1AFB5F" w:rsidR="008A0233" w:rsidRDefault="008A0233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 w:rsidRPr="008A0233">
        <w:rPr>
          <w:rFonts w:ascii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DF11A48" w14:textId="3829FCC9" w:rsidR="00B757AC" w:rsidRDefault="00B757AC" w:rsidP="00B757A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(зі змінами від 25.01</w:t>
      </w:r>
      <w:r w:rsidRPr="008A0233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 xml:space="preserve"> року №4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/1</w:t>
      </w:r>
      <w:r w:rsidR="006F11C3"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>)</w:t>
      </w:r>
    </w:p>
    <w:p w14:paraId="20F19EA2" w14:textId="6CE8EE2B" w:rsidR="007502C5" w:rsidRDefault="007502C5" w:rsidP="007502C5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(зі змінами від 14.03</w:t>
      </w:r>
      <w:r w:rsidRPr="008A0233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 xml:space="preserve"> року №4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8A0233">
        <w:rPr>
          <w:rFonts w:ascii="Times New Roman" w:hAnsi="Times New Roman" w:cs="Times New Roman"/>
          <w:b/>
          <w:sz w:val="27"/>
          <w:szCs w:val="27"/>
        </w:rPr>
        <w:t>/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)</w:t>
      </w:r>
    </w:p>
    <w:p w14:paraId="7D8D6ACF" w14:textId="77777777" w:rsidR="008A0233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27AFE4B4" w14:textId="77777777" w:rsidR="008A0233" w:rsidRPr="00530434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467760A9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-2025 ро</w:t>
      </w: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к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и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D2E04AF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09767E20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5D8D6A8" w:rsidR="00530434" w:rsidRPr="006938DC" w:rsidRDefault="00B757A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32"/>
        </w:rPr>
        <w:t>2024</w:t>
      </w:r>
      <w:r w:rsidR="00530434"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 xml:space="preserve">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63629D95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</w:t>
      </w:r>
      <w:r w:rsidR="008A0233">
        <w:rPr>
          <w:rFonts w:ascii="Times New Roman" w:eastAsiaTheme="minorHAnsi" w:hAnsi="Times New Roman" w:cs="Times New Roman"/>
          <w:sz w:val="28"/>
          <w:szCs w:val="28"/>
        </w:rPr>
        <w:t>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1D971BF4" w:rsidR="00530434" w:rsidRPr="00530434" w:rsidRDefault="00530434" w:rsidP="0041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410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2025 роки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49182B51" w:rsid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2023</w:t>
            </w:r>
            <w:r w:rsidR="0041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 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4D0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657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  <w:r w:rsidR="00530434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</w:t>
            </w:r>
          </w:p>
          <w:p w14:paraId="19C56D52" w14:textId="3F42ADCC" w:rsidR="008A0233" w:rsidRPr="00530434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2024</w:t>
            </w:r>
            <w:r w:rsidR="0041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 – </w:t>
            </w:r>
            <w:r w:rsidR="00B757AC" w:rsidRPr="0067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 грн</w:t>
            </w:r>
          </w:p>
          <w:p w14:paraId="5268CE76" w14:textId="77777777" w:rsidR="008A0233" w:rsidRP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6B09EA9" w14:textId="77777777" w:rsidR="00545567" w:rsidRPr="00530434" w:rsidRDefault="00545567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F8C23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674399F" w14:textId="77777777" w:rsidR="007725A6" w:rsidRDefault="007725A6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Додаток 1 </w:t>
            </w:r>
          </w:p>
          <w:p w14:paraId="08BFE463" w14:textId="447E6102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      </w:r>
            <w:r w:rsidR="008A0233">
              <w:rPr>
                <w:rFonts w:ascii="Times New Roman" w:eastAsiaTheme="minorHAnsi" w:hAnsi="Times New Roman" w:cs="Times New Roman"/>
                <w:sz w:val="24"/>
                <w:szCs w:val="24"/>
              </w:rPr>
              <w:t>-2025 роки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072033" w:rsidRPr="00072033" w14:paraId="1C571B1F" w14:textId="77777777" w:rsidTr="00405D5B">
        <w:tc>
          <w:tcPr>
            <w:tcW w:w="426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261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1275" w:type="dxa"/>
          </w:tcPr>
          <w:p w14:paraId="4DA85B22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(одиниць, штук, пар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3CF6761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Орієнтовна вартість </w:t>
            </w:r>
          </w:p>
          <w:p w14:paraId="06BDC41E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39195823" w14:textId="7C12501C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Термін реалі</w:t>
            </w:r>
            <w:r w:rsid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-</w:t>
            </w:r>
            <w:proofErr w:type="spellStart"/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зації</w:t>
            </w:r>
            <w:proofErr w:type="spellEnd"/>
          </w:p>
        </w:tc>
      </w:tr>
      <w:tr w:rsidR="00405D5B" w:rsidRPr="00072033" w14:paraId="44D00BBE" w14:textId="77777777" w:rsidTr="00405D5B">
        <w:trPr>
          <w:trHeight w:val="2265"/>
        </w:trPr>
        <w:tc>
          <w:tcPr>
            <w:tcW w:w="426" w:type="dxa"/>
            <w:vMerge w:val="restart"/>
          </w:tcPr>
          <w:p w14:paraId="54B83706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3F5C68F6" w14:textId="77777777" w:rsidR="00405D5B" w:rsidRPr="00175FFB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  <w:p w14:paraId="3A23B4F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E1AAF8" w14:textId="1B20A3B6" w:rsidR="00405D5B" w:rsidRPr="0007203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аправки дихальних апаратів;</w:t>
            </w:r>
          </w:p>
          <w:p w14:paraId="6C206DAA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70E25B40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  <w:p w14:paraId="1A6893A9" w14:textId="7AEBE3F3" w:rsidR="00405D5B" w:rsidRPr="00072033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F56A46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1BA981AC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4C8F3A" w14:textId="67316829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197,0 </w:t>
            </w:r>
          </w:p>
          <w:p w14:paraId="351F59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67A9279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BA6134C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4C14268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A06EB9C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D3F2773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44C42302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33CEC070" w14:textId="77777777" w:rsidTr="006969B7">
        <w:trPr>
          <w:trHeight w:val="296"/>
        </w:trPr>
        <w:tc>
          <w:tcPr>
            <w:tcW w:w="426" w:type="dxa"/>
            <w:vMerge/>
          </w:tcPr>
          <w:p w14:paraId="64612C0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EE28C2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271020" w14:textId="5E338C27" w:rsidR="00405D5B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28DBD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247E00" w14:textId="5847C16F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F02A708" w14:textId="53D4A5FA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58E03A98" w14:textId="77777777" w:rsidTr="007502C5">
        <w:trPr>
          <w:trHeight w:val="20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DD4C3E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6C2AE4F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0252487" w14:textId="05D37ABC" w:rsidR="00405D5B" w:rsidRPr="00B8642F" w:rsidRDefault="007502C5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Діелектричне спорядження</w:t>
            </w:r>
            <w:r w:rsidR="00405D5B"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18C92EE" w14:textId="48B3A053" w:rsidR="00405D5B" w:rsidRPr="00B8642F" w:rsidRDefault="007502C5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П</w:t>
            </w:r>
            <w:r w:rsidR="00405D5B"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 xml:space="preserve">ожежні </w:t>
            </w: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рукава</w:t>
            </w:r>
          </w:p>
          <w:p w14:paraId="3F1D4E48" w14:textId="77777777" w:rsidR="007502C5" w:rsidRPr="00B8642F" w:rsidRDefault="007502C5" w:rsidP="007502C5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75A5C09F" w14:textId="63DEF1B7" w:rsidR="00405D5B" w:rsidRPr="00B8642F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Паливо мастильні матеріали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50F306" w14:textId="77777777" w:rsidR="007502C5" w:rsidRPr="00B8642F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5391CE70" w14:textId="37851097" w:rsidR="00405D5B" w:rsidRPr="00B8642F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72DB8F3E" w14:textId="77777777" w:rsidR="00405D5B" w:rsidRPr="00B8642F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9695AF" w14:textId="178DEC8B" w:rsidR="00405D5B" w:rsidRPr="00B8642F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19,43</w:t>
            </w:r>
          </w:p>
          <w:p w14:paraId="61F9189D" w14:textId="77777777" w:rsidR="00405D5B" w:rsidRPr="00B8642F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2C322829" w14:textId="65350C14" w:rsidR="00405D5B" w:rsidRPr="00B8642F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99,98</w:t>
            </w:r>
          </w:p>
          <w:p w14:paraId="1B3B80AB" w14:textId="77777777" w:rsidR="00405D5B" w:rsidRPr="00B8642F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54C3D671" w14:textId="4A7FE1CB" w:rsidR="00405D5B" w:rsidRPr="00B8642F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B8642F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80,59</w:t>
            </w:r>
          </w:p>
          <w:p w14:paraId="7806A156" w14:textId="77777777" w:rsidR="00405D5B" w:rsidRPr="00B8642F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6C13248C" w14:textId="56882956" w:rsidR="00405D5B" w:rsidRPr="00B8642F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5C9515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77CFFF92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8C860B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6FF0D2C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A8F4CE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356E05C6" w14:textId="06DA54BD" w:rsidR="00405D5B" w:rsidRPr="00675043" w:rsidRDefault="00405D5B" w:rsidP="007502C5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072033" w:rsidRPr="00072033" w14:paraId="491A0CC8" w14:textId="77777777" w:rsidTr="00405D5B">
        <w:tc>
          <w:tcPr>
            <w:tcW w:w="426" w:type="dxa"/>
            <w:tcBorders>
              <w:top w:val="single" w:sz="4" w:space="0" w:color="auto"/>
            </w:tcBorders>
          </w:tcPr>
          <w:p w14:paraId="7C5F5827" w14:textId="0F7C3912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C5D217" w14:textId="7A949C1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019BB5B" w14:textId="32351C16" w:rsidR="00072033" w:rsidRPr="00675043" w:rsidRDefault="00405D5B" w:rsidP="00405D5B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358DC4" w14:textId="2044E063" w:rsidR="00072033" w:rsidRPr="0067504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8C6DD8" w14:textId="2A3AA7AD" w:rsidR="00072033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95EE8E8" w14:textId="273F5238" w:rsidR="00072033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>
      <w:bookmarkStart w:id="8" w:name="_GoBack"/>
      <w:bookmarkEnd w:id="8"/>
    </w:p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75FFB"/>
    <w:rsid w:val="001921CD"/>
    <w:rsid w:val="001A0EDE"/>
    <w:rsid w:val="00287A7C"/>
    <w:rsid w:val="002A2848"/>
    <w:rsid w:val="00331043"/>
    <w:rsid w:val="00385DAE"/>
    <w:rsid w:val="003D54D0"/>
    <w:rsid w:val="003E0CD9"/>
    <w:rsid w:val="00405D5B"/>
    <w:rsid w:val="00410A56"/>
    <w:rsid w:val="004D182F"/>
    <w:rsid w:val="00530434"/>
    <w:rsid w:val="00545567"/>
    <w:rsid w:val="00586F6E"/>
    <w:rsid w:val="006132AB"/>
    <w:rsid w:val="00630E47"/>
    <w:rsid w:val="00675043"/>
    <w:rsid w:val="006938DC"/>
    <w:rsid w:val="006D40CB"/>
    <w:rsid w:val="006D501C"/>
    <w:rsid w:val="006F11C3"/>
    <w:rsid w:val="007502C5"/>
    <w:rsid w:val="007725A6"/>
    <w:rsid w:val="007B11EC"/>
    <w:rsid w:val="008508A3"/>
    <w:rsid w:val="0085727A"/>
    <w:rsid w:val="008A0233"/>
    <w:rsid w:val="008E0DEF"/>
    <w:rsid w:val="0090721D"/>
    <w:rsid w:val="00931066"/>
    <w:rsid w:val="00984DE7"/>
    <w:rsid w:val="009D4E7D"/>
    <w:rsid w:val="00A670F2"/>
    <w:rsid w:val="00AA3C90"/>
    <w:rsid w:val="00AA4827"/>
    <w:rsid w:val="00B757AC"/>
    <w:rsid w:val="00B8642F"/>
    <w:rsid w:val="00BB1068"/>
    <w:rsid w:val="00BB7CD8"/>
    <w:rsid w:val="00BE40BC"/>
    <w:rsid w:val="00CA3657"/>
    <w:rsid w:val="00D07949"/>
    <w:rsid w:val="00D57CAE"/>
    <w:rsid w:val="00E52DF9"/>
    <w:rsid w:val="00F142F4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7149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Учетная запись Майкрософт</cp:lastModifiedBy>
  <cp:revision>4</cp:revision>
  <cp:lastPrinted>2024-02-06T08:47:00Z</cp:lastPrinted>
  <dcterms:created xsi:type="dcterms:W3CDTF">2024-03-04T12:44:00Z</dcterms:created>
  <dcterms:modified xsi:type="dcterms:W3CDTF">2024-03-05T12:30:00Z</dcterms:modified>
</cp:coreProperties>
</file>