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81DBD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94414" r:id="rId6"/>
        </w:object>
      </w: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BD">
        <w:rPr>
          <w:sz w:val="28"/>
          <w:szCs w:val="28"/>
        </w:rPr>
        <w:t>ГАТНЕНСЬКА СІЛЬСЬКА РАДА</w:t>
      </w: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BD">
        <w:rPr>
          <w:sz w:val="28"/>
          <w:szCs w:val="28"/>
        </w:rPr>
        <w:t>ФАСТІВСЬКОГО РАЙОНУ КИЇВСЬКОЇ ОБЛАСТІ</w:t>
      </w:r>
    </w:p>
    <w:p w:rsidR="00322F46" w:rsidRPr="00881DBD" w:rsidRDefault="00322F46" w:rsidP="00322F46">
      <w:pPr>
        <w:numPr>
          <w:ilvl w:val="0"/>
          <w:numId w:val="12"/>
        </w:numPr>
        <w:jc w:val="center"/>
        <w:rPr>
          <w:sz w:val="28"/>
        </w:rPr>
      </w:pPr>
      <w:r w:rsidRPr="00881DBD">
        <w:rPr>
          <w:color w:val="000000"/>
          <w:sz w:val="28"/>
          <w:szCs w:val="28"/>
        </w:rPr>
        <w:t xml:space="preserve">СОРОК ПЕРША СЕСІЯ </w:t>
      </w:r>
      <w:r w:rsidRPr="00881DBD">
        <w:rPr>
          <w:color w:val="000000"/>
          <w:sz w:val="28"/>
          <w:szCs w:val="28"/>
          <w:lang w:val="en-US"/>
        </w:rPr>
        <w:t>VIII</w:t>
      </w:r>
      <w:r w:rsidRPr="00881DBD">
        <w:rPr>
          <w:color w:val="000000"/>
          <w:sz w:val="28"/>
          <w:szCs w:val="28"/>
        </w:rPr>
        <w:t xml:space="preserve"> СКЛИКАННЯ</w:t>
      </w: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 xml:space="preserve">Р І Ш Е Н </w:t>
      </w:r>
      <w:proofErr w:type="spellStart"/>
      <w:r w:rsidRPr="00881DBD">
        <w:rPr>
          <w:b/>
          <w:sz w:val="28"/>
          <w:szCs w:val="28"/>
        </w:rPr>
        <w:t>Н</w:t>
      </w:r>
      <w:proofErr w:type="spellEnd"/>
      <w:r w:rsidRPr="00881DBD">
        <w:rPr>
          <w:b/>
          <w:sz w:val="28"/>
          <w:szCs w:val="28"/>
        </w:rPr>
        <w:t xml:space="preserve"> Я</w:t>
      </w: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ind w:left="0" w:firstLine="0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>від 21 грудня 2023 року                                                                             № 41/2</w:t>
      </w:r>
      <w:r>
        <w:rPr>
          <w:b/>
          <w:sz w:val="28"/>
          <w:szCs w:val="28"/>
        </w:rPr>
        <w:t>6</w:t>
      </w:r>
    </w:p>
    <w:p w:rsidR="00322F46" w:rsidRPr="00881DBD" w:rsidRDefault="00322F46" w:rsidP="00322F46">
      <w:pPr>
        <w:numPr>
          <w:ilvl w:val="0"/>
          <w:numId w:val="12"/>
        </w:num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>с. Гатне</w:t>
      </w:r>
    </w:p>
    <w:p w:rsidR="00322F46" w:rsidRPr="00881DBD" w:rsidRDefault="00322F46" w:rsidP="00322F46">
      <w:pPr>
        <w:jc w:val="center"/>
        <w:rPr>
          <w:i/>
          <w:sz w:val="28"/>
          <w:szCs w:val="28"/>
          <w:u w:val="single"/>
        </w:rPr>
      </w:pP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C274DA">
        <w:rPr>
          <w:b/>
          <w:w w:val="105"/>
          <w:sz w:val="28"/>
          <w:szCs w:val="28"/>
        </w:rPr>
        <w:t xml:space="preserve">сення змін </w:t>
      </w:r>
      <w:r w:rsidR="007E3A5A">
        <w:rPr>
          <w:b/>
          <w:w w:val="105"/>
          <w:sz w:val="28"/>
          <w:szCs w:val="28"/>
        </w:rPr>
        <w:t>до</w:t>
      </w:r>
      <w:r w:rsidR="00D46151">
        <w:rPr>
          <w:b/>
          <w:w w:val="105"/>
          <w:sz w:val="28"/>
          <w:szCs w:val="28"/>
        </w:rPr>
        <w:t xml:space="preserve">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</w:t>
      </w:r>
      <w:r w:rsidR="00065B0D">
        <w:rPr>
          <w:b/>
          <w:sz w:val="28"/>
          <w:szCs w:val="28"/>
        </w:rPr>
        <w:t>5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7E3A5A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16 ч. 1 ст. 43 Закону України «Про місцеве самовряд</w:t>
      </w:r>
      <w:r w:rsidR="007E3A5A">
        <w:rPr>
          <w:sz w:val="28"/>
          <w:szCs w:val="28"/>
        </w:rPr>
        <w:t xml:space="preserve">ування в Україні» (зі змінами), </w:t>
      </w:r>
      <w:r>
        <w:rPr>
          <w:sz w:val="28"/>
          <w:szCs w:val="28"/>
        </w:rPr>
        <w:t xml:space="preserve">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</w:t>
      </w:r>
      <w:r w:rsidR="007E3A5A" w:rsidRPr="007904C8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 xml:space="preserve">, </w:t>
      </w:r>
      <w:r w:rsidR="007E3A5A">
        <w:rPr>
          <w:sz w:val="28"/>
          <w:szCs w:val="28"/>
        </w:rPr>
        <w:t xml:space="preserve">сесія </w:t>
      </w:r>
      <w:r w:rsidR="00177281">
        <w:rPr>
          <w:sz w:val="28"/>
          <w:szCs w:val="28"/>
        </w:rPr>
        <w:t>Гатненськ</w:t>
      </w:r>
      <w:r w:rsidR="007E3A5A">
        <w:rPr>
          <w:sz w:val="28"/>
          <w:szCs w:val="28"/>
        </w:rPr>
        <w:t>ої</w:t>
      </w:r>
      <w:r w:rsidR="00177281">
        <w:rPr>
          <w:sz w:val="28"/>
          <w:szCs w:val="28"/>
        </w:rPr>
        <w:t xml:space="preserve"> сільськ</w:t>
      </w:r>
      <w:r w:rsidR="007E3A5A">
        <w:rPr>
          <w:sz w:val="28"/>
          <w:szCs w:val="28"/>
        </w:rPr>
        <w:t>ої</w:t>
      </w:r>
      <w:r w:rsidR="00177281">
        <w:rPr>
          <w:sz w:val="28"/>
          <w:szCs w:val="28"/>
        </w:rPr>
        <w:t xml:space="preserve"> рад</w:t>
      </w:r>
      <w:r w:rsidR="007E3A5A">
        <w:rPr>
          <w:sz w:val="28"/>
          <w:szCs w:val="28"/>
        </w:rPr>
        <w:t>и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</w:t>
      </w:r>
      <w:r w:rsidR="00065B0D">
        <w:rPr>
          <w:w w:val="105"/>
          <w:sz w:val="28"/>
          <w:szCs w:val="28"/>
        </w:rPr>
        <w:t>иторіальної громади на 2021-2025</w:t>
      </w:r>
      <w:r w:rsidRPr="0025332F">
        <w:rPr>
          <w:w w:val="105"/>
          <w:sz w:val="28"/>
          <w:szCs w:val="28"/>
        </w:rPr>
        <w:t xml:space="preserve">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</w:t>
      </w:r>
      <w:r w:rsidR="00322F46">
        <w:rPr>
          <w:sz w:val="28"/>
          <w:szCs w:val="28"/>
        </w:rPr>
        <w:t>ї ради від 24.12.2020 року №3/4</w:t>
      </w:r>
      <w:r w:rsidRPr="0025332F">
        <w:rPr>
          <w:sz w:val="28"/>
          <w:szCs w:val="28"/>
        </w:rPr>
        <w:t xml:space="preserve"> та </w:t>
      </w:r>
      <w:r w:rsidR="00322F46">
        <w:rPr>
          <w:sz w:val="28"/>
          <w:szCs w:val="28"/>
        </w:rPr>
        <w:t>затвердити</w:t>
      </w:r>
      <w:r w:rsidRPr="0025332F">
        <w:rPr>
          <w:sz w:val="28"/>
          <w:szCs w:val="28"/>
        </w:rPr>
        <w:t xml:space="preserve">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</w:t>
      </w:r>
      <w:r w:rsidR="007E3A5A" w:rsidRPr="007904C8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E3A5A" w:rsidRPr="0025332F">
        <w:rPr>
          <w:sz w:val="28"/>
          <w:szCs w:val="28"/>
        </w:rPr>
        <w:t xml:space="preserve"> </w:t>
      </w:r>
      <w:r w:rsidR="007E3A5A">
        <w:rPr>
          <w:sz w:val="28"/>
          <w:szCs w:val="28"/>
        </w:rPr>
        <w:t xml:space="preserve"> </w:t>
      </w:r>
      <w:r w:rsidRPr="0025332F">
        <w:rPr>
          <w:sz w:val="28"/>
          <w:szCs w:val="28"/>
        </w:rPr>
        <w:t>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6E7CBF" w:rsidRPr="0088466B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806E1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>ади VIIІ скликання</w:t>
      </w:r>
    </w:p>
    <w:p w:rsidR="006E7CBF" w:rsidRDefault="00806E17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22</w:t>
      </w:r>
      <w:r w:rsidR="00D46151">
        <w:rPr>
          <w:b/>
          <w:sz w:val="28"/>
          <w:szCs w:val="28"/>
        </w:rPr>
        <w:t xml:space="preserve"> грудня 202</w:t>
      </w:r>
      <w:r>
        <w:rPr>
          <w:b/>
          <w:sz w:val="28"/>
          <w:szCs w:val="28"/>
        </w:rPr>
        <w:t>2</w:t>
      </w:r>
      <w:r w:rsidR="00D46151">
        <w:rPr>
          <w:b/>
          <w:sz w:val="28"/>
          <w:szCs w:val="28"/>
        </w:rPr>
        <w:t xml:space="preserve"> року № </w:t>
      </w:r>
      <w:r>
        <w:rPr>
          <w:b/>
          <w:sz w:val="28"/>
          <w:szCs w:val="28"/>
        </w:rPr>
        <w:t>27/23</w:t>
      </w:r>
    </w:p>
    <w:p w:rsidR="007E3A5A" w:rsidRDefault="007E3A5A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редакції рішення 40 сесії від 07.12.2023р. №40/10)</w:t>
      </w:r>
    </w:p>
    <w:p w:rsidR="00322F46" w:rsidRPr="00463474" w:rsidRDefault="00322F46" w:rsidP="00322F46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редакції рішення 41 сесії від 21.12.2023р. №41/26)</w:t>
      </w:r>
    </w:p>
    <w:p w:rsidR="00322F46" w:rsidRPr="00463474" w:rsidRDefault="00322F46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</w:t>
      </w:r>
      <w:r w:rsidR="00322F46">
        <w:rPr>
          <w:b/>
          <w:w w:val="105"/>
          <w:sz w:val="36"/>
        </w:rPr>
        <w:t>5</w:t>
      </w:r>
      <w:r>
        <w:rPr>
          <w:b/>
          <w:w w:val="105"/>
          <w:sz w:val="36"/>
        </w:rPr>
        <w:t xml:space="preserve">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7E3A5A" w:rsidP="006E7CBF">
      <w:pPr>
        <w:pStyle w:val="a4"/>
        <w:jc w:val="center"/>
        <w:rPr>
          <w:b/>
        </w:rPr>
      </w:pPr>
      <w:r>
        <w:rPr>
          <w:b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</w:t>
      </w:r>
      <w:r w:rsidR="00322F46">
        <w:rPr>
          <w:b/>
          <w:bCs/>
        </w:rPr>
        <w:t>5</w:t>
      </w:r>
      <w:r>
        <w:rPr>
          <w:b/>
          <w:bCs/>
        </w:rPr>
        <w:t xml:space="preserve">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17"/>
        <w:gridCol w:w="993"/>
        <w:gridCol w:w="1134"/>
        <w:gridCol w:w="1417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322F46" w:rsidRPr="00161700" w:rsidTr="00322F46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322F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322F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161700" w:rsidRDefault="00322F46" w:rsidP="00322F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F46" w:rsidRPr="00161700" w:rsidRDefault="00322F46" w:rsidP="00322F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2024</w:t>
            </w:r>
          </w:p>
        </w:tc>
      </w:tr>
      <w:tr w:rsidR="00322F46" w:rsidRPr="00161700" w:rsidTr="00322F46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F46" w:rsidRDefault="00322F46">
            <w:pPr>
              <w:spacing w:after="160" w:line="259" w:lineRule="auto"/>
              <w:rPr>
                <w:rFonts w:eastAsiaTheme="minorEastAsia" w:cstheme="minorBidi"/>
                <w:sz w:val="26"/>
                <w:szCs w:val="26"/>
              </w:rPr>
            </w:pPr>
          </w:p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F46" w:rsidRPr="00161700" w:rsidTr="00322F46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322F46" w:rsidRPr="00161700" w:rsidRDefault="00322F46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F46" w:rsidRPr="00322F46" w:rsidRDefault="00322F46" w:rsidP="00C35530">
            <w:pPr>
              <w:pStyle w:val="a6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22F46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4 588 509, 37 грн </w:t>
            </w:r>
          </w:p>
          <w:p w:rsidR="00322F46" w:rsidRPr="00322F46" w:rsidRDefault="00322F46" w:rsidP="00C35530">
            <w:pPr>
              <w:pStyle w:val="a6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22F46">
              <w:rPr>
                <w:rFonts w:ascii="Times New Roman" w:hAnsi="Times New Roman"/>
                <w:sz w:val="20"/>
                <w:szCs w:val="24"/>
                <w:lang w:val="uk-UA"/>
              </w:rPr>
              <w:t>500 000, 00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322F46" w:rsidRDefault="00322F46" w:rsidP="00C35530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22F46">
              <w:rPr>
                <w:rFonts w:ascii="Times New Roman" w:hAnsi="Times New Roman"/>
                <w:sz w:val="20"/>
                <w:szCs w:val="24"/>
                <w:lang w:val="uk-UA"/>
              </w:rPr>
              <w:t>5 309 217,00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6" w:rsidRPr="00322F46" w:rsidRDefault="00506FB7" w:rsidP="00C35530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5 850 00</w:t>
            </w:r>
            <w:r w:rsidR="00322F46" w:rsidRPr="00322F46">
              <w:rPr>
                <w:rFonts w:ascii="Times New Roman" w:hAnsi="Times New Roman"/>
                <w:sz w:val="20"/>
                <w:szCs w:val="24"/>
                <w:lang w:val="uk-UA"/>
              </w:rPr>
              <w:t>0,00  грн</w:t>
            </w:r>
          </w:p>
          <w:p w:rsidR="00322F46" w:rsidRPr="00322F46" w:rsidRDefault="00322F46" w:rsidP="00C35530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F46" w:rsidRPr="00322F46" w:rsidRDefault="00322F46" w:rsidP="00C35530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</w:tr>
      <w:tr w:rsidR="00322F46" w:rsidRPr="00161700" w:rsidTr="00322F46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46" w:rsidRPr="00161700" w:rsidRDefault="00322F46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806E17" w:rsidRDefault="00806E17" w:rsidP="00806E17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Сільський голова                                                     Олександр ПАЛАМАРЧУК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11646830"/>
    <w:multiLevelType w:val="hybridMultilevel"/>
    <w:tmpl w:val="0A70ECA6"/>
    <w:lvl w:ilvl="0" w:tplc="35489D32">
      <w:start w:val="600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4851"/>
    <w:multiLevelType w:val="hybridMultilevel"/>
    <w:tmpl w:val="9D4A9608"/>
    <w:lvl w:ilvl="0" w:tplc="6802B1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065B0D"/>
    <w:rsid w:val="001456E9"/>
    <w:rsid w:val="00161700"/>
    <w:rsid w:val="00177281"/>
    <w:rsid w:val="00322F46"/>
    <w:rsid w:val="00506FB7"/>
    <w:rsid w:val="00515FAD"/>
    <w:rsid w:val="006E7CBF"/>
    <w:rsid w:val="007E3A5A"/>
    <w:rsid w:val="00806E17"/>
    <w:rsid w:val="00846777"/>
    <w:rsid w:val="009602D0"/>
    <w:rsid w:val="009B72E5"/>
    <w:rsid w:val="00A53E50"/>
    <w:rsid w:val="00C274DA"/>
    <w:rsid w:val="00D32DCE"/>
    <w:rsid w:val="00D46151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7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E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7863</Words>
  <Characters>4482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17</cp:revision>
  <cp:lastPrinted>2021-12-28T08:13:00Z</cp:lastPrinted>
  <dcterms:created xsi:type="dcterms:W3CDTF">2021-12-15T13:29:00Z</dcterms:created>
  <dcterms:modified xsi:type="dcterms:W3CDTF">2023-12-19T10:34:00Z</dcterms:modified>
</cp:coreProperties>
</file>