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5" o:title=""/>
          </v:shape>
          <o:OLEObject Type="Embed" ProgID="Word.Picture.8" ShapeID="_x0000_i1025" DrawAspect="Content" ObjectID="_1764414552" r:id="rId6"/>
        </w:objec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769F3" w:rsidRPr="00003371" w:rsidRDefault="00B769F3" w:rsidP="00B769F3">
      <w:pPr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41/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4C3BD8" w:rsidRPr="00C620EE" w:rsidRDefault="004C3BD8" w:rsidP="004C3BD8">
      <w:pPr>
        <w:tabs>
          <w:tab w:val="left" w:pos="0"/>
        </w:tabs>
        <w:jc w:val="center"/>
        <w:rPr>
          <w:sz w:val="16"/>
          <w:szCs w:val="16"/>
        </w:rPr>
      </w:pPr>
    </w:p>
    <w:p w:rsidR="004C3BD8" w:rsidRPr="00C620EE" w:rsidRDefault="004C3BD8" w:rsidP="00B769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Про внесення змін до </w:t>
      </w:r>
      <w:r w:rsidRPr="00C620EE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ПОЛОЖЕННЯ ПРО УПРАВЛІННЯ ОСВІТИ  Гатненської сільської  ради</w:t>
      </w:r>
      <w:r w:rsidRPr="00C620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Фастівського району Київської області </w:t>
      </w:r>
    </w:p>
    <w:p w:rsidR="004C3BD8" w:rsidRPr="00C620EE" w:rsidRDefault="004C3BD8" w:rsidP="004C3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C3BD8" w:rsidRPr="00C620EE" w:rsidRDefault="004C3BD8" w:rsidP="004C3B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абз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 ч. 2 ст. 81 Цивільного кодексу України, Господарського кодексу України, керуючись ст. 26, ст. 54 Закону України «Про місцеве самоврядування в Україні», Закону України «Про державну реєстрацію фізичних та юридичних осіб», з метою забезпечення функціонування та удосконалення мережі навчальних закладів, створення умов для здобуття жителями Гатненської територіальної громади дошкільної, загальної середньої освіти, позашкільної освіти, забезпечення належного матеріально-технічного стану навчальних закладів, 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сесія Гатненської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ої ради</w:t>
      </w:r>
    </w:p>
    <w:p w:rsidR="004C3BD8" w:rsidRPr="00C620EE" w:rsidRDefault="004C3BD8" w:rsidP="004C3B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uk-UA" w:eastAsia="ru-RU"/>
        </w:rPr>
      </w:pPr>
      <w:r w:rsidRPr="00C620EE">
        <w:rPr>
          <w:rFonts w:ascii="Times New Roman" w:eastAsia="Calibri" w:hAnsi="Times New Roman"/>
          <w:b/>
          <w:sz w:val="28"/>
          <w:szCs w:val="28"/>
          <w:lang w:val="uk-UA"/>
        </w:rPr>
        <w:t>ВИРІШИЛА</w:t>
      </w:r>
      <w:r w:rsidRPr="00C620E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4C3BD8" w:rsidRPr="00C620EE" w:rsidRDefault="004C3BD8" w:rsidP="004C3BD8">
      <w:pPr>
        <w:numPr>
          <w:ilvl w:val="0"/>
          <w:numId w:val="1"/>
        </w:numPr>
        <w:shd w:val="clear" w:color="auto" w:fill="FFFFFF"/>
        <w:suppressAutoHyphens w:val="0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зміни до Положення про Управління  освіти  Гатненської сільської  ради 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та затвердити його в редакції, що додається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C3BD8" w:rsidRPr="00C620EE" w:rsidRDefault="004C3BD8" w:rsidP="004C3BD8">
      <w:pPr>
        <w:numPr>
          <w:ilvl w:val="0"/>
          <w:numId w:val="1"/>
        </w:numPr>
        <w:shd w:val="clear" w:color="auto" w:fill="FFFFFF"/>
        <w:suppressAutoHyphens w:val="0"/>
        <w:spacing w:after="0" w:line="300" w:lineRule="atLeast"/>
        <w:ind w:left="0"/>
        <w:jc w:val="both"/>
        <w:textAlignment w:val="baseline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Січкаренко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Л.М.).</w:t>
      </w:r>
    </w:p>
    <w:p w:rsidR="004C3BD8" w:rsidRPr="00C620EE" w:rsidRDefault="004C3BD8" w:rsidP="004C3BD8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pStyle w:val="a5"/>
        <w:tabs>
          <w:tab w:val="left" w:pos="8647"/>
        </w:tabs>
        <w:ind w:left="0" w:right="566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4C3BD8" w:rsidRPr="00C620EE" w:rsidRDefault="004C3BD8" w:rsidP="004C3BD8">
      <w:pPr>
        <w:suppressAutoHyphens w:val="0"/>
        <w:spacing w:after="200" w:line="276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620EE">
        <w:rPr>
          <w:lang w:val="uk-UA"/>
        </w:rPr>
        <w:br w:type="page"/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b/>
          <w:szCs w:val="28"/>
          <w:lang w:val="uk-UA"/>
        </w:rPr>
      </w:pPr>
      <w:r w:rsidRPr="00C620EE">
        <w:rPr>
          <w:rFonts w:ascii="Times New Roman" w:hAnsi="Times New Roman" w:cs="Times New Roman"/>
          <w:b/>
          <w:szCs w:val="28"/>
          <w:lang w:val="uk-UA"/>
        </w:rPr>
        <w:lastRenderedPageBreak/>
        <w:t>ЗАТВЕРДЖЕНО</w:t>
      </w:r>
    </w:p>
    <w:p w:rsidR="00B769F3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="00B769F3">
        <w:rPr>
          <w:rFonts w:ascii="Times New Roman" w:hAnsi="Times New Roman" w:cs="Times New Roman"/>
          <w:szCs w:val="28"/>
          <w:lang w:val="uk-UA"/>
        </w:rPr>
        <w:t>41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сесії Гатненської сільської </w:t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ради </w:t>
      </w:r>
      <w:r w:rsidR="00B769F3">
        <w:rPr>
          <w:rFonts w:ascii="Times New Roman" w:hAnsi="Times New Roman" w:cs="Times New Roman"/>
          <w:szCs w:val="28"/>
          <w:lang w:val="en-US"/>
        </w:rPr>
        <w:t>VIII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скликання</w:t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B769F3">
        <w:rPr>
          <w:rFonts w:ascii="Times New Roman" w:hAnsi="Times New Roman" w:cs="Times New Roman"/>
          <w:szCs w:val="28"/>
          <w:lang w:val="uk-UA"/>
        </w:rPr>
        <w:t>21.12.</w:t>
      </w:r>
      <w:r w:rsidR="00B769F3" w:rsidRPr="00B769F3">
        <w:rPr>
          <w:rFonts w:ascii="Times New Roman" w:hAnsi="Times New Roman" w:cs="Times New Roman"/>
          <w:szCs w:val="28"/>
          <w:lang w:val="uk-UA"/>
        </w:rPr>
        <w:t>2023</w:t>
      </w:r>
      <w:r w:rsidR="00B769F3">
        <w:rPr>
          <w:rFonts w:ascii="Times New Roman" w:hAnsi="Times New Roman" w:cs="Times New Roman"/>
          <w:szCs w:val="28"/>
          <w:lang w:val="uk-UA"/>
        </w:rPr>
        <w:t>р.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року № </w:t>
      </w:r>
      <w:r w:rsidR="00B769F3">
        <w:rPr>
          <w:rFonts w:ascii="Times New Roman" w:hAnsi="Times New Roman" w:cs="Times New Roman"/>
          <w:szCs w:val="28"/>
          <w:lang w:val="uk-UA"/>
        </w:rPr>
        <w:t>41/різне</w:t>
      </w:r>
    </w:p>
    <w:p w:rsidR="004C3BD8" w:rsidRPr="00C620EE" w:rsidRDefault="004C3BD8" w:rsidP="004C3BD8">
      <w:pPr>
        <w:tabs>
          <w:tab w:val="left" w:pos="4536"/>
        </w:tabs>
        <w:spacing w:after="0"/>
        <w:ind w:left="4536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4536"/>
          <w:tab w:val="left" w:pos="5670"/>
        </w:tabs>
        <w:spacing w:after="0"/>
        <w:ind w:left="4536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4C3BD8" w:rsidRPr="00C620EE" w:rsidRDefault="004C3BD8" w:rsidP="004C3BD8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ПОЛОЖЕННЯ ПРО УПРАВЛІННЯ </w:t>
      </w:r>
      <w:r w:rsidRPr="00C620E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>ОСВІТИ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Гатненської сільської ради 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>Фастівського  району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Київської області </w:t>
      </w:r>
    </w:p>
    <w:p w:rsidR="004C3BD8" w:rsidRPr="00C620EE" w:rsidRDefault="004C3BD8" w:rsidP="004C3BD8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lang w:val="uk-UA"/>
        </w:rPr>
      </w:pPr>
    </w:p>
    <w:p w:rsidR="004C3BD8" w:rsidRPr="00C620EE" w:rsidRDefault="004C3BD8" w:rsidP="004C3BD8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4C3BD8" w:rsidRDefault="004C3BD8" w:rsidP="004C3BD8">
      <w:pPr>
        <w:suppressAutoHyphens w:val="0"/>
        <w:spacing w:after="200" w:line="276" w:lineRule="auto"/>
        <w:jc w:val="center"/>
        <w:rPr>
          <w:rStyle w:val="a3"/>
          <w:rFonts w:asciiTheme="minorHAnsi" w:hAnsiTheme="minorHAnsi" w:cs="Calibri"/>
          <w:b w:val="0"/>
          <w:bCs w:val="0"/>
          <w:lang w:val="uk-UA"/>
        </w:rPr>
      </w:pPr>
      <w:r w:rsidRPr="00C620EE">
        <w:rPr>
          <w:rStyle w:val="a3"/>
          <w:sz w:val="28"/>
          <w:szCs w:val="28"/>
          <w:lang w:val="uk-UA"/>
        </w:rPr>
        <w:t>2023</w:t>
      </w:r>
    </w:p>
    <w:p w:rsidR="004C3BD8" w:rsidRPr="00C620EE" w:rsidRDefault="004C3BD8" w:rsidP="004C3BD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Загальні положення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Гатненської сільської ради Фастівського району Київської області (далі – Управління) є виконавчим органом </w:t>
      </w:r>
      <w:proofErr w:type="spellStart"/>
      <w:r w:rsidRPr="00C620EE">
        <w:rPr>
          <w:rFonts w:ascii="Times New Roman" w:hAnsi="Times New Roman" w:cs="Times New Roman"/>
          <w:sz w:val="28"/>
          <w:szCs w:val="28"/>
        </w:rPr>
        <w:t>Гатненсько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   Фастівського району Київської області (далі – Гатненська  сільська рада).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утворюється   Гатненською сільською радою, підзвітне та підконтрольне Гатненській сільській раді, підпорядковане виконавчому комітету ради, сільському голові, заступнику сільського голови з питань діяльності виконавчих органів ради (згідно з розподілом обов’язків).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своїй̆ діяльності керується Конституцією України, Конвенцією про захист прав людини і основоположних свобод, Конвенцією про права дитини,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Європейською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позашкільну освіту», актами Президента України, постановами Верховної Ради України, постановами і розпорядженнями Кабінету Міністрів України, профільних міністерств, іншими нормативно-правовими актами України, рішеннями Гатненської  сільської ради та її виконавчого комітету і цим Положенням.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штатний̆ розпис Управління та зміни до них затверджуються рішенням Гатненської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є уповноваженою особою з реалізації прав і обов’язків Гатненської  сільської ради як засновника щодо управління закладами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C62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08170, Київська область, Києво-Святошинський район,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село Віта-Поштова, </w:t>
      </w:r>
      <w:r w:rsidRPr="00C620EE">
        <w:rPr>
          <w:rStyle w:val="a3"/>
          <w:b w:val="0"/>
          <w:sz w:val="28"/>
          <w:szCs w:val="28"/>
          <w:shd w:val="clear" w:color="auto" w:fill="FFFFFF"/>
          <w:lang w:val="uk-UA"/>
        </w:rPr>
        <w:t>вулиця Боярська, будинок 4.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Назва юридичної особи: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повна: Управління освіти Гатненської сільської ради Фастівського  району Київської області; 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скорочена: Управління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утворюється та реєструється в порядку, визначеному законом, що регулює діяльність відповідної неприбуткової організації та вноситься контролюючим органом до Реєстру неприбуткових установ та організацій.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цього Положення здійснюється шляхом прийняття рішення Гатненською сільською радою.</w:t>
      </w: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Мета створення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створено з метою: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Гатненською сільською радою та її виконавчими органами повноважень у сфері освіти  наданих законами України «Про місцеве самоврядування в Україні», «Про освіту», «Про повну загальну середню освіту», «Про дошкільну освіту», «Про позашкільну освіту» та іншими законодавчими актами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території  Гатненської територіальної громади всебічного розвитку людини як особистості та найвищої цінності суспільства, її талантів, інтелектуальних, творчих і фізичних здібностей̆, формування цінностей̆ і необхідних для успішної самореалізації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компетентностеи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̆, виховання відповідальних громадян, здатних до свідомого суспільного вибору та спрямування своєї діяльності на користь іншим людям і суспільству, збагачення на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ціи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̆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європейського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вибору.</w:t>
      </w: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Завдання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межах своїх повноважень вирішує такі завдання: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реалізацію державної та місцевої політик у сфері освіти шляхом виконання відповідних державних і місцевих програм через мережу комунальних закладів,  установ і підприємств для задоволення потреб та інтересів  Гатненської територіальної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Забезпечує якість та доступність дошкільної, повної загальної середньої та позашкільної освіти на території Гатненської територіальної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Вживає заходів для забезпечення гарантованого Конституцією України права громадян, які проживають на території Гатненської територіальної громади, на здобуття дошкільної, повної загальної середньої та позашкільної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Створює умови для забезпечення прав і можливостей осіб з особливими освітніми потребами для здобуття ними дошкільної, загальної середньої та позашкільної освіти з урахуванням їхніх індивідуальних потреб, можливостей, здібностей та інтересів шляхом забезпечення розумного пристосування та універсального дизайну.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Сприяє отриманню державних гарантій̆ та забезпечує соціальний̆ захист педагогічних працівників, спеціалістів, здобувачів освіти у сфері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Створює умови для вдосконалення та підвищення рівня професіоналізму педагогічних працівників закладів освіти, підготовки, перепідготовки та підвищення кваліфікації; здійснює їх атестацію.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підготовку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рішень Гатненської  сільської ради, її виконавчого комітету щодо вирішення питань у сфері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Готує пропозиції до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цільових, галузевих та регіональних програм поліпшення становища освіти та  забезпечує виконання програм.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та виконує завдання, покладені на Управління відповідно до чинного законодавства.</w:t>
      </w:r>
    </w:p>
    <w:p w:rsidR="004C3BD8" w:rsidRPr="00C620EE" w:rsidRDefault="004C3BD8" w:rsidP="004C3BD8">
      <w:pPr>
        <w:pStyle w:val="1"/>
        <w:tabs>
          <w:tab w:val="left" w:pos="78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Функції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покладених на нього завдань Управління виконує такі функції: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виконання рішень Гатненської   сільської ради та її виконавчого комітету, розпоряджень 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Гатненського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 сільського голови з питан</w:t>
      </w: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ь, віднесених до компетенції Управління.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 межах своїх повноважень виконання Конституції України  щодо функціонування української мови як державної в підпорядкованих закладах і установах.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прогнозування освітніх потреб населення у закладах, що забезпечують надання дошкільної, повної загальної середньої та позашкільної освіти, враховуючи інтереси дітей з особливими освітніми потребами.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в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едення обліку дітей̆ дошкільного та шкільного віку </w:t>
      </w: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залученням відповідних територіальних органів Національної поліції та служб у справах дітей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>у порядку, затвердженому Кабінетом Міністрів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Порушує перед  Гатненською сільською радою питання щодо задоволення освітніх   потреб представників національних меншин.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в межах своїх повноважень здійснення заходів, спрямованих на організацію оздоровлення, відпочинку та дозвілля дітей , розробляє і виконує відповідні програми.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Планує та сприяє розвитку мережі комунальних закладів освіти  відповідно до потреб територіальної громади, координує діяльність мережі.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Порушує перед Гатненською сільською радою питання про створення, реорганізацію або ліквідацію закладів (установ)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експертизу статутів закладів освіти комунальної форми власності та подає їх на затвердження  Гатненській сільській раді.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Сприяє організації фінансового та матеріально-технічного забезпечення закладів дошкільної, повної загальної середньої, позашкільної освіти, у тому числі будівництва, реконструкції, ремонту будівель, споруд, приміщень, інших об’єктів закладів, комплектуванню їх меблями, відповідним обладнанням, які забезпечують надання якісних послуг у відповідності до встановлених державних стандартів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Надає пропозиції виконавчому комітету Гатненської  сільської ради щодо закріплення за закладами загальної середньої освіти території обслуговування (крім випадків, установлених спеціальними законами).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Збирає, узагальнює та вносить на розгляд виконавчого комітету   Гатненської сільської ради пропозиції щодо організації безоплатного медичного обслуговування вихованців та учнів у закладах освіти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ор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ганізації харчування дітей пільгових категорій та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малозахищених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сімей у закладах освіти за рахунок бюджету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кошториси та приймає фінансові звіти закладів (установ) освіти, підпорядкованих Управлінню, у порядку, визначеному законодавством; здійснює контроль за фінансово-господарською діяльністю закладів освіти Гатненської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Аналізує результати господарської діяльності підпорядкованих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йому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освіти, готує пропозиції та за необхідності вживає заходів щодо підвищення ефективності їх функціонування.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складання та подання державної статистичної звітності в обсягах, установлених для місцевих органів управління освітою,  збирає, аналізує та за необхідності подає на розгляд відповідних органів іншу інформацію, необхідну для реалізації повноважень у відповідній сфері.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Сприяє запобіганню бездоглядності та правопорушень серед неповнолітніх у закладах освіти, насильства у сім’ї,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у підпорядкованих закладах (установах).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Вивчає потреби щодо створення додаткових можливостей для повноцінного і здорового розвитку та творчої самореалізації дітей, сприяє розвитку мережі гуртків та закладів позашкільної освіти.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 та приватної власності, сприяє у відборі осіб, які будуть залучені до проведення зовнішнього незалежного оцінювання. Сприяє участі у міжнародних порівняльних дослідженнях якості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 запитами керівників закладів (установ) сприяє участі дітей та молоді у Всеукраїнських олімпіадах, конкурсах, чемпіонатах, кубках, фестивалях, змаганнях, літніх школах і таборах тощо.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проведення засідань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координаційних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рад, комітетів та інших заходів з питань, які належать до компетенції Управління.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Може залучатися за рішенням відповідного органу із забезпечення якості освіти до участі в проведенні інституційного аудиту закладів освіти, моніторингу якості освіти та якості освітнього процесу в порядку, визначеному чинним законодавством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роботу з питань дотримання правил техніки безпеки, протипожежної безпеки і санітарного режиму в закладах комунальної форми власності, що віднесені до сфери повноважень Управління, та надає практичну допомогу у проведенні відповідної роботи.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розгляд звернень громадян та їх прийом із питань, що відносяться до компетенції Управління, у разі потреби вживає заходи щодо усунення причин, які зумовили їх появу.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Забезпечує доступ до публічної інформації, розпорядником якої є Управління.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заходи щодо запобігання і протидії корупції в освіті.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обліку, зберігання та укомплектування архівних документів, що належать Управлінню.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що випливають з актів законодавства, актів органів місцевого самоврядування Гатненської територіальної громади та цього Положення.</w:t>
      </w: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</w:rPr>
        <w:t xml:space="preserve">Права </w:t>
      </w: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має право: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до розроблення місцевих програм розвитку освіти,    розгляду питань, що належать до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компетенції, педагогічних, науково-педагогічних працівників, фахівців, експертів.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Вносити до Гатненської сільської ради пропозиції щодо фінансування закладів (установ) освіти, брати безпосередню участь у формуванні бюджету в частині забезпечення освітньої галузі. 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Скликати, у тому числі щороку, серпневі конференції педагогічних працівників, проводити семінари, наради керівників закладів (установ) освіти   з питань, які належать до його компетенції.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Укладати в установленому порядку угоди про співробітництво, налагоджувати прямі зв’язки із закладами (установами) освіти, молодіжними організаціями, науковими установами інших країн, міжнародними організаціями, фондами.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для узгодження питань, що належать до компетентності Управління, колегію. </w:t>
      </w:r>
      <w:r w:rsidRPr="00C620EE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колегії затверджується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Гатненським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сільським головою за поданням начальника Управління. Рішення колегії затверджуються </w:t>
      </w:r>
      <w:r w:rsidRPr="00C620EE">
        <w:rPr>
          <w:rFonts w:ascii="Times New Roman" w:hAnsi="Times New Roman" w:cs="Times New Roman"/>
          <w:sz w:val="28"/>
          <w:szCs w:val="28"/>
        </w:rPr>
        <w:t>наказами начальника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C62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Створювати при Управлінні ради керівників закладів (установ), громадські ради профільного спрямування, міжшкільні методичні об’єднання педагогічних працівників, комісії з числа працівників, підпорядкованих Управлінню закладів, та представників громадськості. Положення про відповідні ради та комісії, їх персональний склад затверджуються наказом начальника Управління.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порядку від органів виконавчої влади, органів місцевого самоврядування, а також від підприємств, установ та організацій інформацію і матеріали, необхідні для виконання покладених на нього завдань.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Організовувати випуск видань інформаційного та науково-методичного характеру.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Представляти в установленому порядку інтереси Управління в судових органах під час розгляду спірних питань, що належать до його компетенції.</w:t>
      </w:r>
    </w:p>
    <w:p w:rsidR="004C3BD8" w:rsidRPr="00C620EE" w:rsidRDefault="004C3BD8" w:rsidP="004C3BD8">
      <w:pPr>
        <w:pStyle w:val="1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Керівник та працівники УПРАВЛІННЯ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Управління є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начальник. Начальник Управління є посадовою особою місцевого самоврядування, приймається на службу шляхом призначення 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Гатненським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сільським головою за конкурсом або іншою процедурою, передбаченою законодавством. Начальник Управління підзвітний і підконтрольний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Гатненському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та заступникові голови з питань діяльності виконавчих органів ради (згідно з розподілом обов’язків).</w:t>
      </w:r>
    </w:p>
    <w:p w:rsidR="004C3BD8" w:rsidRPr="00C620EE" w:rsidRDefault="004C3BD8" w:rsidP="004C3BD8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має заступника начальника Управління, який приймається на службу </w:t>
      </w:r>
      <w:r w:rsidRPr="00C620E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конкурсом або іншою процедурою, передбаченою законодавством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Управління: 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Здійснює: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роботою Управління;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функціональний̆ розподіл обов’язків між працівниками Управління;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Управління та забезпечує звітування про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його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пропозиції щодо заохочення, просування по службі, притягнення до дисциплінарної відповідальності та звільнення працівників Управління, керівників закладів (установ), підпорядкованих Управлінню. 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Видає в межах своєї компетенції накази, організовує і контролює їх виконання.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Виконує від імені Управління повноваження, передбачені цим Положенням.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Вживає заходи щодо підвищення ефективності роботи Управління.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Звітує перед 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Гатненським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сільським головою про виконання покладених на Управління завдань та затверджених планів роботи.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C620E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Затверджує штатні розписи комунальних закладів дошкільної освіти та погоджує штатні розписи комунальних закладів загальної середньої освіти, підпорядкованих Управлінню.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</w:t>
      </w:r>
      <w:r w:rsidRPr="00C620EE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ВИДАЛИТИ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планування роботи Управління та контролює його виконання.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ефективним і раціональним використанням бюджетних   коштів.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Подає на розгляд 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Гатненському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 сільському голові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 доходів і видатків, вносить пропозиції щодо граничної чисельності та фонду оплати праці співробітників Управління.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інші повноваження відповідно до цього Положення та покладених на нього завдань окремими рішеннями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ради, її виконавчого комітету, дорученнями, розпорядженнями сільського голови.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є посадовими особами місцевого самоврядування, на них поширюється дія Закону України «Про службу в органах місцевого самоврядування», вони приймаються на службу шляхом призначення за конкурсом або іншою процедурою, передбаченою законодавством.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Права, посадові обов’язки, вимоги до рівня кваліфікації та досвіду роботи, відповідальність працівників Управління визначаються посадовими інструкціями до відповідних посад, затвердженими начальником Управління. </w:t>
      </w:r>
    </w:p>
    <w:p w:rsidR="004C3BD8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Відповідальність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несе персональну відповідальність за невиконання та/або неналежне виконання покладених на нього завдань, реалізацію його повноважень, дотримання трудової дисципліни.</w:t>
      </w:r>
    </w:p>
    <w:p w:rsidR="004C3BD8" w:rsidRPr="00B769F3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несуть відповідальність за неналежне виконання покладених на них завдань та повноважень відповідно до своїх посадових інструкцій та цього Положення. </w:t>
      </w:r>
    </w:p>
    <w:p w:rsidR="00B769F3" w:rsidRPr="00C620EE" w:rsidRDefault="00B769F3" w:rsidP="00B769F3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Взаємовідносини з іншими підрозділами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може виконувати зазначені завдання і функції </w:t>
      </w:r>
      <w:proofErr w:type="spellStart"/>
      <w:r w:rsidRPr="00C620EE">
        <w:rPr>
          <w:rFonts w:ascii="Times New Roman" w:hAnsi="Times New Roman" w:cs="Times New Roman"/>
          <w:sz w:val="28"/>
          <w:szCs w:val="28"/>
          <w:lang w:val="uk-UA"/>
        </w:rPr>
        <w:t>самостійно</w:t>
      </w:r>
      <w:proofErr w:type="spellEnd"/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або разом з іншими структурними підрозділами Гатненської  сільської ради та її виконавчих органів, а у випадках, передбачених законодавством, — з територіальними підрозділами органів державної виконавчої влади, державними органами, іншими юридичними особами, незалежно від форми власності, та фізичними особами.</w:t>
      </w:r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Фінансування діяльності УПРАВЛІННЯУ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фінансується за рахунок коштів бюджету Гатненської   сільської ради, які виділені на його утримання.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Управління є кошти бюджету  Гатненської сільської ради, інші кошти, передані Управлінню згідно з чинним законодавством.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та складання фінансової звітності Управління проводиться відповідно до вимог чинного законодавства.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Управління та чисельність працівників, фонд оплати праці затверджується рішенням Гатненської 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Майно, яке знаходиться на балансі Управління, є комунальною власністю Гатненської  сільської ради та перебуває в оперативному управлінні Управління.</w:t>
      </w:r>
    </w:p>
    <w:p w:rsidR="004C3BD8" w:rsidRPr="00C620EE" w:rsidRDefault="004C3BD8" w:rsidP="004C3BD8">
      <w:pPr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Заключні положення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та/або реорганізація Управління здійснюються за рішенням  Гатненської  сільської ради у встановленому чинним законодавством порядку.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Зміни і доповнення до цього Положення вносяться рішеннями  Гатненської сільської </w:t>
      </w:r>
      <w:r w:rsidRPr="00C620EE">
        <w:rPr>
          <w:rFonts w:ascii="Times New Roman" w:hAnsi="Times New Roman" w:cs="Times New Roman"/>
          <w:sz w:val="28"/>
          <w:szCs w:val="28"/>
        </w:rPr>
        <w:t>ради.</w:t>
      </w:r>
    </w:p>
    <w:p w:rsidR="004C3BD8" w:rsidRDefault="004C3BD8" w:rsidP="004C3BD8">
      <w:pPr>
        <w:rPr>
          <w:rFonts w:ascii="Times New Roman" w:hAnsi="Times New Roman" w:cs="Times New Roman"/>
          <w:lang w:val="uk-UA"/>
        </w:rPr>
      </w:pPr>
    </w:p>
    <w:p w:rsidR="00E0116E" w:rsidRPr="00C620EE" w:rsidRDefault="00E0116E" w:rsidP="004C3BD8">
      <w:pPr>
        <w:rPr>
          <w:rFonts w:ascii="Times New Roman" w:hAnsi="Times New Roman" w:cs="Times New Roman"/>
          <w:lang w:val="uk-UA"/>
        </w:rPr>
      </w:pPr>
    </w:p>
    <w:p w:rsidR="004C3BD8" w:rsidRPr="00C620EE" w:rsidRDefault="004C3BD8" w:rsidP="004C3BD8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4C3BD8" w:rsidRDefault="004C3BD8" w:rsidP="004C3BD8"/>
    <w:p w:rsidR="004C3BD8" w:rsidRDefault="004C3BD8" w:rsidP="004C3BD8"/>
    <w:p w:rsidR="004C3BD8" w:rsidRDefault="004C3BD8" w:rsidP="004C3BD8"/>
    <w:p w:rsidR="004C3BD8" w:rsidRDefault="004C3BD8" w:rsidP="004C3BD8"/>
    <w:p w:rsidR="004C3BD8" w:rsidRPr="00716EDD" w:rsidRDefault="004C3BD8" w:rsidP="004C3BD8">
      <w:pPr>
        <w:rPr>
          <w:lang w:val="uk-UA"/>
        </w:rPr>
      </w:pPr>
    </w:p>
    <w:sectPr w:rsidR="004C3BD8" w:rsidRPr="007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31664479"/>
    <w:multiLevelType w:val="multilevel"/>
    <w:tmpl w:val="311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662D26"/>
    <w:multiLevelType w:val="multilevel"/>
    <w:tmpl w:val="6EA4E7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caps/>
        <w:color w:val="00000A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ascii="Times New Roman" w:hAnsi="Times New Roman" w:cs="Times New Roman"/>
        <w:b w:val="0"/>
        <w:color w:val="00000A"/>
        <w:sz w:val="28"/>
        <w:szCs w:val="28"/>
        <w:lang w:val="uk-UA" w:eastAsia="ru-RU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ascii="Times New Roman" w:hAnsi="Times New Roman" w:cs="Times New Roman"/>
        <w:bCs/>
        <w:color w:val="00000A"/>
        <w:sz w:val="28"/>
        <w:szCs w:val="28"/>
        <w:lang w:val="uk-UA" w:eastAsia="ru-RU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55CB024E"/>
    <w:multiLevelType w:val="multilevel"/>
    <w:tmpl w:val="409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D"/>
    <w:rsid w:val="00343961"/>
    <w:rsid w:val="004C3BD8"/>
    <w:rsid w:val="00716EDD"/>
    <w:rsid w:val="00B769F3"/>
    <w:rsid w:val="00BB754B"/>
    <w:rsid w:val="00E0116E"/>
    <w:rsid w:val="00E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3A30-09BD-4692-B998-B33CDD3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D8"/>
    <w:pPr>
      <w:suppressAutoHyphens/>
      <w:spacing w:after="160" w:line="252" w:lineRule="auto"/>
    </w:pPr>
    <w:rPr>
      <w:rFonts w:eastAsia="Times New Roman" w:cs="Calibri"/>
      <w:color w:val="00000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3BD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qFormat/>
    <w:rsid w:val="004C3B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BD8"/>
    <w:pPr>
      <w:suppressAutoHyphens w:val="0"/>
      <w:spacing w:after="200" w:line="276" w:lineRule="auto"/>
      <w:ind w:left="720"/>
      <w:contextualSpacing/>
    </w:pPr>
    <w:rPr>
      <w:rFonts w:cs="Times New Roman"/>
      <w:lang w:eastAsia="ru-RU"/>
    </w:rPr>
  </w:style>
  <w:style w:type="paragraph" w:customStyle="1" w:styleId="1">
    <w:name w:val="Абзац списка1"/>
    <w:basedOn w:val="a"/>
    <w:uiPriority w:val="99"/>
    <w:semiHidden/>
    <w:qFormat/>
    <w:rsid w:val="004C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11628</Words>
  <Characters>6628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3</cp:revision>
  <dcterms:created xsi:type="dcterms:W3CDTF">2023-12-18T10:27:00Z</dcterms:created>
  <dcterms:modified xsi:type="dcterms:W3CDTF">2023-12-18T12:23:00Z</dcterms:modified>
</cp:coreProperties>
</file>