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11" w:rsidRDefault="00D71F11" w:rsidP="00D71F11">
      <w:pPr>
        <w:tabs>
          <w:tab w:val="left" w:pos="0"/>
          <w:tab w:val="left" w:pos="417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52049482" r:id="rId6"/>
        </w:object>
      </w:r>
    </w:p>
    <w:p w:rsidR="00D71F11" w:rsidRDefault="00D71F11" w:rsidP="00D71F11">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D71F11" w:rsidRDefault="00D71F11" w:rsidP="00D71F11">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D71F11" w:rsidRDefault="00D71F11" w:rsidP="00D71F11">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ТРИДЦЯТЬ ЧЕТВЕРТА СЕСІЯ VІІІ СКЛИКАННЯ</w:t>
      </w:r>
    </w:p>
    <w:p w:rsidR="00D71F11" w:rsidRDefault="00D71F11" w:rsidP="00D71F11">
      <w:pPr>
        <w:tabs>
          <w:tab w:val="left" w:pos="0"/>
        </w:tabs>
        <w:autoSpaceDE w:val="0"/>
        <w:autoSpaceDN w:val="0"/>
        <w:adjustRightInd w:val="0"/>
        <w:spacing w:after="0" w:line="240" w:lineRule="auto"/>
        <w:jc w:val="center"/>
        <w:rPr>
          <w:rFonts w:ascii="Times New Roman" w:hAnsi="Times New Roman" w:cs="Times New Roman"/>
          <w:sz w:val="16"/>
          <w:szCs w:val="16"/>
        </w:rPr>
      </w:pPr>
    </w:p>
    <w:p w:rsidR="00D71F11" w:rsidRDefault="00D71F11" w:rsidP="00D71F11">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D71F11" w:rsidRDefault="00D71F11" w:rsidP="00D71F11">
      <w:pPr>
        <w:tabs>
          <w:tab w:val="left" w:pos="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від 13 липня 2023 року                                                               </w:t>
      </w:r>
      <w:r>
        <w:rPr>
          <w:rFonts w:ascii="Times New Roman" w:hAnsi="Times New Roman" w:cs="Times New Roman"/>
          <w:b/>
          <w:sz w:val="28"/>
          <w:szCs w:val="28"/>
        </w:rPr>
        <w:tab/>
        <w:t xml:space="preserve">        № 34/</w:t>
      </w:r>
      <w:r w:rsidR="00230270">
        <w:rPr>
          <w:rFonts w:ascii="Times New Roman" w:hAnsi="Times New Roman" w:cs="Times New Roman"/>
          <w:b/>
          <w:sz w:val="28"/>
          <w:szCs w:val="28"/>
        </w:rPr>
        <w:t>18</w:t>
      </w:r>
    </w:p>
    <w:p w:rsidR="00D71F11" w:rsidRDefault="00D71F11" w:rsidP="00D71F11">
      <w:pPr>
        <w:jc w:val="center"/>
        <w:rPr>
          <w:rFonts w:ascii="Times New Roman" w:hAnsi="Times New Roman" w:cs="Times New Roman"/>
          <w:b/>
          <w:sz w:val="28"/>
          <w:szCs w:val="28"/>
        </w:rPr>
      </w:pPr>
      <w:proofErr w:type="spellStart"/>
      <w:r>
        <w:rPr>
          <w:rFonts w:ascii="Times New Roman" w:hAnsi="Times New Roman" w:cs="Times New Roman"/>
          <w:b/>
          <w:sz w:val="28"/>
          <w:szCs w:val="28"/>
        </w:rPr>
        <w:t>с.Гатне</w:t>
      </w:r>
      <w:proofErr w:type="spellEnd"/>
    </w:p>
    <w:p w:rsidR="00D71F11" w:rsidRDefault="00D71F11" w:rsidP="00D71F11">
      <w:pPr>
        <w:spacing w:after="0" w:line="252" w:lineRule="auto"/>
        <w:ind w:rightChars="-424" w:right="-933"/>
        <w:jc w:val="both"/>
        <w:rPr>
          <w:rFonts w:ascii="Times New Roman" w:eastAsia="Calibri" w:hAnsi="Times New Roman" w:cs="Times New Roman"/>
          <w:sz w:val="18"/>
          <w:szCs w:val="18"/>
        </w:rPr>
      </w:pPr>
    </w:p>
    <w:p w:rsidR="00D71F11" w:rsidRDefault="00D71F11" w:rsidP="00D71F11">
      <w:pPr>
        <w:spacing w:after="0" w:line="252" w:lineRule="auto"/>
        <w:ind w:rightChars="-424" w:right="-933"/>
        <w:jc w:val="both"/>
        <w:rPr>
          <w:rFonts w:ascii="Times New Roman" w:eastAsia="Calibri" w:hAnsi="Times New Roman" w:cs="Times New Roman"/>
          <w:sz w:val="20"/>
          <w:szCs w:val="18"/>
        </w:rPr>
      </w:pPr>
    </w:p>
    <w:p w:rsidR="00D71F11" w:rsidRDefault="00D71F11" w:rsidP="00D71F11">
      <w:pPr>
        <w:shd w:val="clear" w:color="auto" w:fill="FFFFFF"/>
        <w:spacing w:after="0" w:line="240" w:lineRule="auto"/>
        <w:rPr>
          <w:rFonts w:ascii="Times New Roman" w:eastAsia="Times New Roman" w:hAnsi="Times New Roman" w:cs="Times New Roman"/>
          <w:b/>
          <w:color w:val="333333"/>
          <w:szCs w:val="21"/>
          <w:lang w:eastAsia="uk-UA"/>
        </w:rPr>
      </w:pPr>
    </w:p>
    <w:p w:rsidR="00D71F11" w:rsidRDefault="00D71F11" w:rsidP="00D71F11">
      <w:pPr>
        <w:shd w:val="clear" w:color="auto" w:fill="FFFFFF"/>
        <w:spacing w:after="0" w:line="240" w:lineRule="auto"/>
        <w:rPr>
          <w:rFonts w:ascii="Times New Roman" w:eastAsia="Times New Roman" w:hAnsi="Times New Roman" w:cs="Times New Roman"/>
          <w:color w:val="333333"/>
          <w:sz w:val="21"/>
          <w:szCs w:val="21"/>
          <w:lang w:eastAsia="uk-UA"/>
        </w:rPr>
      </w:pPr>
      <w:r>
        <w:rPr>
          <w:rFonts w:ascii="Times New Roman" w:eastAsia="Times New Roman" w:hAnsi="Times New Roman" w:cs="Times New Roman"/>
          <w:color w:val="333333"/>
          <w:sz w:val="24"/>
          <w:szCs w:val="24"/>
          <w:bdr w:val="none" w:sz="0" w:space="0" w:color="auto" w:frame="1"/>
          <w:lang w:eastAsia="uk-UA"/>
        </w:rPr>
        <w:t> </w:t>
      </w:r>
    </w:p>
    <w:p w:rsidR="00D71F11" w:rsidRPr="008C356B" w:rsidRDefault="008C356B" w:rsidP="008C356B">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shd w:val="clear" w:color="auto" w:fill="FFFFFF"/>
          <w:lang w:eastAsia="uk-UA"/>
        </w:rPr>
      </w:pPr>
      <w:r>
        <w:rPr>
          <w:rFonts w:ascii="Times New Roman" w:hAnsi="Times New Roman" w:cs="Times New Roman"/>
          <w:sz w:val="28"/>
          <w:szCs w:val="28"/>
          <w:shd w:val="clear" w:color="auto" w:fill="FFFFFF"/>
        </w:rPr>
        <w:t>К</w:t>
      </w:r>
      <w:r w:rsidRPr="008C356B">
        <w:rPr>
          <w:rFonts w:ascii="Times New Roman" w:hAnsi="Times New Roman" w:cs="Times New Roman"/>
          <w:sz w:val="28"/>
          <w:szCs w:val="28"/>
          <w:shd w:val="clear" w:color="auto" w:fill="FFFFFF"/>
        </w:rPr>
        <w:t>еруючись ст. 25, п. 22. ч. 1 ст. 26 Закону України «Про місцеве самоврядування в Україні»</w:t>
      </w:r>
      <w:r>
        <w:rPr>
          <w:rFonts w:ascii="Times New Roman" w:hAnsi="Times New Roman" w:cs="Times New Roman"/>
          <w:sz w:val="28"/>
          <w:szCs w:val="28"/>
          <w:shd w:val="clear" w:color="auto" w:fill="FFFFFF"/>
        </w:rPr>
        <w:t xml:space="preserve">, </w:t>
      </w:r>
      <w:r w:rsidRPr="008C356B">
        <w:rPr>
          <w:rFonts w:ascii="Times New Roman" w:hAnsi="Times New Roman" w:cs="Times New Roman"/>
          <w:sz w:val="28"/>
          <w:szCs w:val="28"/>
          <w:shd w:val="clear" w:color="auto" w:fill="FFFFFF"/>
        </w:rPr>
        <w:t xml:space="preserve">відповідно до ч. 5 ст. 22 Закону України «Про критичну інфраструктуру», </w:t>
      </w:r>
      <w:r>
        <w:rPr>
          <w:rFonts w:ascii="Times New Roman" w:hAnsi="Times New Roman" w:cs="Times New Roman"/>
          <w:sz w:val="28"/>
          <w:szCs w:val="28"/>
          <w:shd w:val="clear" w:color="auto" w:fill="FFFFFF"/>
        </w:rPr>
        <w:t>з</w:t>
      </w:r>
      <w:r w:rsidRPr="008C356B">
        <w:rPr>
          <w:rFonts w:ascii="Times New Roman" w:hAnsi="Times New Roman" w:cs="Times New Roman"/>
          <w:sz w:val="28"/>
          <w:szCs w:val="28"/>
          <w:shd w:val="clear" w:color="auto" w:fill="FFFFFF"/>
        </w:rPr>
        <w:t xml:space="preserve"> метою не допущення кризових ситуацій на території </w:t>
      </w:r>
      <w:r>
        <w:rPr>
          <w:rFonts w:ascii="Times New Roman" w:hAnsi="Times New Roman" w:cs="Times New Roman"/>
          <w:sz w:val="28"/>
          <w:szCs w:val="28"/>
          <w:shd w:val="clear" w:color="auto" w:fill="FFFFFF"/>
        </w:rPr>
        <w:t>Гатненської сільської</w:t>
      </w:r>
      <w:r w:rsidRPr="008C356B">
        <w:rPr>
          <w:rFonts w:ascii="Times New Roman" w:hAnsi="Times New Roman" w:cs="Times New Roman"/>
          <w:sz w:val="28"/>
          <w:szCs w:val="28"/>
          <w:shd w:val="clear" w:color="auto" w:fill="FFFFFF"/>
        </w:rPr>
        <w:t xml:space="preserve"> територіальної громади, викликаних припиненням надання чи погіршенням якості важливих для їх життєдіяльності послуг або припиненням здійснення </w:t>
      </w:r>
      <w:proofErr w:type="spellStart"/>
      <w:r w:rsidRPr="008C356B">
        <w:rPr>
          <w:rFonts w:ascii="Times New Roman" w:hAnsi="Times New Roman" w:cs="Times New Roman"/>
          <w:sz w:val="28"/>
          <w:szCs w:val="28"/>
          <w:shd w:val="clear" w:color="auto" w:fill="FFFFFF"/>
        </w:rPr>
        <w:t>життєво</w:t>
      </w:r>
      <w:proofErr w:type="spellEnd"/>
      <w:r w:rsidRPr="008C356B">
        <w:rPr>
          <w:rFonts w:ascii="Times New Roman" w:hAnsi="Times New Roman" w:cs="Times New Roman"/>
          <w:sz w:val="28"/>
          <w:szCs w:val="28"/>
          <w:shd w:val="clear" w:color="auto" w:fill="FFFFFF"/>
        </w:rPr>
        <w:t xml:space="preserve"> важливих функцій, відновлення функціонування об’</w:t>
      </w:r>
      <w:r>
        <w:rPr>
          <w:rFonts w:ascii="Times New Roman" w:hAnsi="Times New Roman" w:cs="Times New Roman"/>
          <w:sz w:val="28"/>
          <w:szCs w:val="28"/>
          <w:shd w:val="clear" w:color="auto" w:fill="FFFFFF"/>
        </w:rPr>
        <w:t xml:space="preserve">єктів критичної інфраструктури, </w:t>
      </w:r>
      <w:r w:rsidR="00D71F11" w:rsidRPr="008C356B">
        <w:rPr>
          <w:rFonts w:ascii="ProbaPro" w:hAnsi="ProbaPro"/>
          <w:color w:val="000000"/>
          <w:sz w:val="28"/>
          <w:szCs w:val="28"/>
          <w:shd w:val="clear" w:color="auto" w:fill="FFFFFF"/>
        </w:rPr>
        <w:t xml:space="preserve">сесія Гатненської </w:t>
      </w:r>
      <w:r w:rsidR="00D71F11" w:rsidRPr="008C356B">
        <w:rPr>
          <w:rFonts w:ascii="Times New Roman" w:eastAsia="Times New Roman" w:hAnsi="Times New Roman" w:cs="Times New Roman"/>
          <w:bCs/>
          <w:color w:val="000000"/>
          <w:sz w:val="28"/>
          <w:szCs w:val="28"/>
          <w:bdr w:val="none" w:sz="0" w:space="0" w:color="auto" w:frame="1"/>
          <w:shd w:val="clear" w:color="auto" w:fill="FFFFFF"/>
          <w:lang w:eastAsia="uk-UA"/>
        </w:rPr>
        <w:t>сільської ради</w:t>
      </w:r>
    </w:p>
    <w:p w:rsidR="00D71F11" w:rsidRDefault="00D71F11" w:rsidP="00D71F11">
      <w:pPr>
        <w:shd w:val="clear" w:color="auto" w:fill="FFFFFF"/>
        <w:spacing w:after="0" w:line="240" w:lineRule="auto"/>
        <w:ind w:firstLine="708"/>
        <w:jc w:val="both"/>
        <w:rPr>
          <w:rFonts w:ascii="Times New Roman" w:eastAsia="Times New Roman" w:hAnsi="Times New Roman" w:cs="Times New Roman"/>
          <w:color w:val="333333"/>
          <w:szCs w:val="21"/>
          <w:lang w:eastAsia="uk-UA"/>
        </w:rPr>
      </w:pPr>
    </w:p>
    <w:p w:rsidR="00D71F11" w:rsidRDefault="00D71F11" w:rsidP="00D71F11">
      <w:pPr>
        <w:shd w:val="clear" w:color="auto" w:fill="FFFFFF"/>
        <w:spacing w:after="0" w:line="240" w:lineRule="auto"/>
        <w:jc w:val="center"/>
        <w:rPr>
          <w:rFonts w:ascii="Times New Roman" w:eastAsia="Times New Roman" w:hAnsi="Times New Roman" w:cs="Times New Roman"/>
          <w:color w:val="333333"/>
          <w:szCs w:val="21"/>
          <w:lang w:eastAsia="uk-UA"/>
        </w:rPr>
      </w:pPr>
      <w:r>
        <w:rPr>
          <w:rFonts w:ascii="Times New Roman" w:eastAsia="Times New Roman" w:hAnsi="Times New Roman" w:cs="Times New Roman"/>
          <w:b/>
          <w:bCs/>
          <w:color w:val="000000"/>
          <w:sz w:val="28"/>
          <w:szCs w:val="24"/>
          <w:bdr w:val="none" w:sz="0" w:space="0" w:color="auto" w:frame="1"/>
          <w:shd w:val="clear" w:color="auto" w:fill="FFFFFF"/>
          <w:lang w:eastAsia="uk-UA"/>
        </w:rPr>
        <w:t>В И Р</w:t>
      </w:r>
      <w:r>
        <w:rPr>
          <w:rFonts w:ascii="Times New Roman" w:eastAsia="Times New Roman" w:hAnsi="Times New Roman" w:cs="Times New Roman"/>
          <w:color w:val="000000"/>
          <w:sz w:val="28"/>
          <w:szCs w:val="24"/>
          <w:bdr w:val="none" w:sz="0" w:space="0" w:color="auto" w:frame="1"/>
          <w:shd w:val="clear" w:color="auto" w:fill="FFFFFF"/>
          <w:lang w:eastAsia="uk-UA"/>
        </w:rPr>
        <w:t> </w:t>
      </w:r>
      <w:r>
        <w:rPr>
          <w:rFonts w:ascii="Times New Roman" w:eastAsia="Times New Roman" w:hAnsi="Times New Roman" w:cs="Times New Roman"/>
          <w:b/>
          <w:bCs/>
          <w:color w:val="000000"/>
          <w:sz w:val="28"/>
          <w:szCs w:val="24"/>
          <w:bdr w:val="none" w:sz="0" w:space="0" w:color="auto" w:frame="1"/>
          <w:shd w:val="clear" w:color="auto" w:fill="FFFFFF"/>
          <w:lang w:eastAsia="uk-UA"/>
        </w:rPr>
        <w:t>І Ш И Л А:</w:t>
      </w:r>
    </w:p>
    <w:p w:rsidR="008C356B" w:rsidRPr="008C356B" w:rsidRDefault="00D71F11" w:rsidP="008C356B">
      <w:pPr>
        <w:pStyle w:val="a3"/>
        <w:numPr>
          <w:ilvl w:val="0"/>
          <w:numId w:val="2"/>
        </w:numPr>
        <w:shd w:val="clear" w:color="auto" w:fill="FFFFFF"/>
        <w:spacing w:after="0" w:line="240" w:lineRule="auto"/>
        <w:ind w:left="0" w:firstLine="0"/>
        <w:jc w:val="both"/>
        <w:rPr>
          <w:rFonts w:ascii="Times New Roman" w:eastAsia="Times New Roman" w:hAnsi="Times New Roman" w:cs="Times New Roman"/>
          <w:bCs/>
          <w:color w:val="000000"/>
          <w:sz w:val="28"/>
          <w:szCs w:val="24"/>
          <w:bdr w:val="none" w:sz="0" w:space="0" w:color="auto" w:frame="1"/>
          <w:shd w:val="clear" w:color="auto" w:fill="FFFFFF"/>
          <w:lang w:eastAsia="uk-UA"/>
        </w:rPr>
      </w:pPr>
      <w:r w:rsidRPr="008C356B">
        <w:rPr>
          <w:rFonts w:ascii="Times New Roman" w:eastAsia="Times New Roman" w:hAnsi="Times New Roman" w:cs="Times New Roman"/>
          <w:sz w:val="28"/>
          <w:szCs w:val="28"/>
          <w:lang w:eastAsia="uk-UA"/>
        </w:rPr>
        <w:t xml:space="preserve">Затвердити </w:t>
      </w:r>
      <w:r w:rsidR="008C356B" w:rsidRPr="008C356B">
        <w:rPr>
          <w:rFonts w:ascii="Times New Roman" w:eastAsia="Times New Roman" w:hAnsi="Times New Roman" w:cs="Times New Roman"/>
          <w:sz w:val="28"/>
          <w:szCs w:val="28"/>
          <w:lang w:eastAsia="uk-UA"/>
        </w:rPr>
        <w:t xml:space="preserve">Програму </w:t>
      </w:r>
      <w:r w:rsidR="008C356B" w:rsidRPr="008C356B">
        <w:rPr>
          <w:rFonts w:ascii="Times New Roman" w:eastAsia="Times New Roman" w:hAnsi="Times New Roman" w:cs="Times New Roman"/>
          <w:bCs/>
          <w:color w:val="000000"/>
          <w:sz w:val="28"/>
          <w:szCs w:val="24"/>
          <w:bdr w:val="none" w:sz="0" w:space="0" w:color="auto" w:frame="1"/>
          <w:shd w:val="clear" w:color="auto" w:fill="FFFFFF"/>
          <w:lang w:eastAsia="uk-UA"/>
        </w:rPr>
        <w:t xml:space="preserve">підвищення стійкості Гатненської сільської територіальної громади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008C356B" w:rsidRPr="008C356B">
        <w:rPr>
          <w:rFonts w:ascii="Times New Roman" w:eastAsia="Times New Roman" w:hAnsi="Times New Roman" w:cs="Times New Roman"/>
          <w:bCs/>
          <w:color w:val="000000"/>
          <w:sz w:val="28"/>
          <w:szCs w:val="24"/>
          <w:bdr w:val="none" w:sz="0" w:space="0" w:color="auto" w:frame="1"/>
          <w:shd w:val="clear" w:color="auto" w:fill="FFFFFF"/>
          <w:lang w:eastAsia="uk-UA"/>
        </w:rPr>
        <w:t>життєво</w:t>
      </w:r>
      <w:proofErr w:type="spellEnd"/>
      <w:r w:rsidR="008C356B" w:rsidRPr="008C356B">
        <w:rPr>
          <w:rFonts w:ascii="Times New Roman" w:eastAsia="Times New Roman" w:hAnsi="Times New Roman" w:cs="Times New Roman"/>
          <w:bCs/>
          <w:color w:val="000000"/>
          <w:sz w:val="28"/>
          <w:szCs w:val="24"/>
          <w:bdr w:val="none" w:sz="0" w:space="0" w:color="auto" w:frame="1"/>
          <w:shd w:val="clear" w:color="auto" w:fill="FFFFFF"/>
          <w:lang w:eastAsia="uk-UA"/>
        </w:rPr>
        <w:t xml:space="preserve"> важливих функцій</w:t>
      </w:r>
      <w:r w:rsidR="008C356B">
        <w:rPr>
          <w:rFonts w:ascii="Times New Roman" w:eastAsia="Times New Roman" w:hAnsi="Times New Roman" w:cs="Times New Roman"/>
          <w:bCs/>
          <w:color w:val="000000"/>
          <w:sz w:val="28"/>
          <w:szCs w:val="24"/>
          <w:bdr w:val="none" w:sz="0" w:space="0" w:color="auto" w:frame="1"/>
          <w:shd w:val="clear" w:color="auto" w:fill="FFFFFF"/>
          <w:lang w:eastAsia="uk-UA"/>
        </w:rPr>
        <w:t>, що додається.</w:t>
      </w:r>
    </w:p>
    <w:p w:rsidR="00D71F11" w:rsidRPr="008C356B" w:rsidRDefault="00D71F11" w:rsidP="008C356B">
      <w:pPr>
        <w:pStyle w:val="a3"/>
        <w:numPr>
          <w:ilvl w:val="0"/>
          <w:numId w:val="3"/>
        </w:numPr>
        <w:tabs>
          <w:tab w:val="left" w:pos="0"/>
        </w:tabs>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shd w:val="clear" w:color="auto" w:fill="FFFFFF"/>
          <w:lang w:eastAsia="uk-UA"/>
        </w:rPr>
        <w:t xml:space="preserve">Контроль за виконанням рішення покласти на </w:t>
      </w:r>
      <w:r>
        <w:rPr>
          <w:rFonts w:ascii="Times New Roman" w:eastAsia="Times New Roman" w:hAnsi="Times New Roman" w:cs="Times New Roman"/>
          <w:sz w:val="28"/>
          <w:szCs w:val="28"/>
          <w:bdr w:val="none" w:sz="0" w:space="0" w:color="auto" w:frame="1"/>
          <w:shd w:val="clear" w:color="auto" w:fill="FFFFFF"/>
          <w:lang w:eastAsia="uk-UA"/>
        </w:rPr>
        <w:t xml:space="preserve">постійну депутатську комісію Гатненської сільської ради </w:t>
      </w:r>
      <w:r>
        <w:rPr>
          <w:rFonts w:ascii="Times New Roman" w:hAnsi="Times New Roman" w:cs="Times New Roman"/>
          <w:sz w:val="28"/>
          <w:szCs w:val="28"/>
        </w:rPr>
        <w:t>з питань</w:t>
      </w:r>
      <w:r w:rsidR="008C356B">
        <w:rPr>
          <w:rFonts w:ascii="Times New Roman" w:hAnsi="Times New Roman" w:cs="Times New Roman"/>
          <w:sz w:val="28"/>
          <w:szCs w:val="28"/>
        </w:rPr>
        <w:t xml:space="preserve"> </w:t>
      </w:r>
      <w:r w:rsidR="008C356B" w:rsidRPr="008C356B">
        <w:rPr>
          <w:rFonts w:ascii="Times New Roman" w:hAnsi="Times New Roman" w:cs="Times New Roman"/>
          <w:sz w:val="28"/>
          <w:szCs w:val="28"/>
        </w:rPr>
        <w:t>підприємницької діяльності, промислової політики, торгівлі, реклами, бла</w:t>
      </w:r>
      <w:r w:rsidR="008C356B">
        <w:rPr>
          <w:rFonts w:ascii="Times New Roman" w:hAnsi="Times New Roman" w:cs="Times New Roman"/>
          <w:sz w:val="28"/>
          <w:szCs w:val="28"/>
        </w:rPr>
        <w:t>гоустрою, транспорту та зв'язку</w:t>
      </w:r>
      <w:r w:rsidRPr="008C356B">
        <w:rPr>
          <w:rFonts w:ascii="Times New Roman" w:hAnsi="Times New Roman" w:cs="Times New Roman"/>
          <w:color w:val="C00000"/>
          <w:sz w:val="28"/>
          <w:szCs w:val="28"/>
        </w:rPr>
        <w:t xml:space="preserve"> </w:t>
      </w:r>
      <w:r w:rsidRPr="008C356B">
        <w:rPr>
          <w:rFonts w:ascii="Times New Roman" w:hAnsi="Times New Roman" w:cs="Times New Roman"/>
          <w:sz w:val="28"/>
          <w:szCs w:val="28"/>
        </w:rPr>
        <w:t xml:space="preserve">(голова комісії </w:t>
      </w:r>
      <w:r w:rsidR="008C356B" w:rsidRPr="008C356B">
        <w:rPr>
          <w:rFonts w:ascii="Times New Roman" w:hAnsi="Times New Roman" w:cs="Times New Roman"/>
          <w:sz w:val="28"/>
          <w:szCs w:val="28"/>
        </w:rPr>
        <w:t>–</w:t>
      </w:r>
      <w:r w:rsidRPr="008C356B">
        <w:rPr>
          <w:rFonts w:ascii="Times New Roman" w:hAnsi="Times New Roman" w:cs="Times New Roman"/>
          <w:sz w:val="28"/>
          <w:szCs w:val="28"/>
        </w:rPr>
        <w:t xml:space="preserve"> </w:t>
      </w:r>
      <w:proofErr w:type="spellStart"/>
      <w:r w:rsidR="008C356B" w:rsidRPr="008C356B">
        <w:rPr>
          <w:rFonts w:ascii="Times New Roman" w:hAnsi="Times New Roman" w:cs="Times New Roman"/>
          <w:sz w:val="28"/>
          <w:szCs w:val="28"/>
        </w:rPr>
        <w:t>Ворушев</w:t>
      </w:r>
      <w:proofErr w:type="spellEnd"/>
      <w:r w:rsidR="008C356B" w:rsidRPr="008C356B">
        <w:rPr>
          <w:rFonts w:ascii="Times New Roman" w:hAnsi="Times New Roman" w:cs="Times New Roman"/>
          <w:sz w:val="28"/>
          <w:szCs w:val="28"/>
        </w:rPr>
        <w:t xml:space="preserve"> С.Є.</w:t>
      </w:r>
      <w:r w:rsidRPr="008C356B">
        <w:rPr>
          <w:rFonts w:ascii="Times New Roman" w:hAnsi="Times New Roman" w:cs="Times New Roman"/>
          <w:sz w:val="28"/>
          <w:szCs w:val="28"/>
        </w:rPr>
        <w:t>)</w:t>
      </w:r>
      <w:r w:rsidR="008C356B" w:rsidRPr="008C356B">
        <w:rPr>
          <w:rFonts w:ascii="Times New Roman" w:hAnsi="Times New Roman" w:cs="Times New Roman"/>
          <w:sz w:val="28"/>
          <w:szCs w:val="28"/>
        </w:rPr>
        <w:t>.</w:t>
      </w:r>
    </w:p>
    <w:p w:rsidR="008C356B" w:rsidRPr="008C356B" w:rsidRDefault="008C356B" w:rsidP="008C356B">
      <w:pPr>
        <w:pStyle w:val="a3"/>
        <w:tabs>
          <w:tab w:val="left" w:pos="0"/>
        </w:tabs>
        <w:spacing w:after="0" w:line="240" w:lineRule="auto"/>
        <w:ind w:left="0"/>
        <w:jc w:val="both"/>
        <w:rPr>
          <w:rFonts w:ascii="Times New Roman" w:hAnsi="Times New Roman" w:cs="Times New Roman"/>
          <w:sz w:val="28"/>
          <w:szCs w:val="28"/>
        </w:rPr>
      </w:pPr>
    </w:p>
    <w:p w:rsidR="00D71F11" w:rsidRDefault="00D71F11" w:rsidP="00D71F11">
      <w:pPr>
        <w:spacing w:after="0" w:line="252" w:lineRule="auto"/>
        <w:ind w:rightChars="-424" w:right="-933"/>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Сільський голова                                                   Олександр ПАЛАМАРЧУК       </w:t>
      </w:r>
    </w:p>
    <w:p w:rsidR="00D71F11" w:rsidRDefault="00D71F11" w:rsidP="00D71F11">
      <w:pPr>
        <w:rPr>
          <w:rFonts w:ascii="Times New Roman" w:hAnsi="Times New Roman" w:cs="Times New Roman"/>
        </w:rPr>
      </w:pPr>
    </w:p>
    <w:p w:rsidR="00D71F11" w:rsidRDefault="00D71F11" w:rsidP="00D71F11"/>
    <w:p w:rsidR="00CC51D0" w:rsidRDefault="00CC51D0"/>
    <w:p w:rsidR="003B1423" w:rsidRDefault="003B1423"/>
    <w:p w:rsidR="003B1423" w:rsidRDefault="003B1423"/>
    <w:p w:rsidR="003B1423" w:rsidRDefault="003B1423"/>
    <w:p w:rsidR="003B1423" w:rsidRDefault="003B1423"/>
    <w:p w:rsidR="003B1423" w:rsidRDefault="003B1423"/>
    <w:p w:rsidR="003B1423" w:rsidRDefault="003B1423"/>
    <w:p w:rsidR="003B1423" w:rsidRPr="00ED28E1" w:rsidRDefault="003B1423" w:rsidP="003B1423">
      <w:pPr>
        <w:shd w:val="clear" w:color="auto" w:fill="FFFFFF"/>
        <w:spacing w:after="0" w:line="240" w:lineRule="auto"/>
        <w:ind w:left="4678" w:firstLine="567"/>
        <w:rPr>
          <w:rFonts w:ascii="Times New Roman" w:eastAsia="Times New Roman" w:hAnsi="Times New Roman"/>
          <w:b/>
          <w:color w:val="000000" w:themeColor="text1"/>
          <w:sz w:val="28"/>
          <w:szCs w:val="28"/>
          <w:lang w:eastAsia="ru-RU"/>
        </w:rPr>
      </w:pPr>
      <w:r w:rsidRPr="00ED28E1">
        <w:rPr>
          <w:rFonts w:ascii="Times New Roman" w:eastAsia="Times New Roman" w:hAnsi="Times New Roman"/>
          <w:b/>
          <w:color w:val="000000" w:themeColor="text1"/>
          <w:sz w:val="28"/>
          <w:szCs w:val="28"/>
          <w:lang w:eastAsia="ru-RU"/>
        </w:rPr>
        <w:lastRenderedPageBreak/>
        <w:t>ЗАТВЕРДЖЕНО</w:t>
      </w:r>
    </w:p>
    <w:p w:rsidR="003B1423" w:rsidRPr="00ED28E1" w:rsidRDefault="003B1423" w:rsidP="003B1423">
      <w:pPr>
        <w:shd w:val="clear" w:color="auto" w:fill="FFFFFF"/>
        <w:spacing w:after="0" w:line="240" w:lineRule="auto"/>
        <w:ind w:left="4678" w:firstLine="567"/>
        <w:rPr>
          <w:rFonts w:ascii="Times New Roman" w:eastAsia="Times New Roman" w:hAnsi="Times New Roman"/>
          <w:b/>
          <w:color w:val="000000" w:themeColor="text1"/>
          <w:sz w:val="28"/>
          <w:szCs w:val="28"/>
          <w:lang w:eastAsia="ru-RU"/>
        </w:rPr>
      </w:pPr>
      <w:r w:rsidRPr="00ED28E1">
        <w:rPr>
          <w:rFonts w:ascii="Times New Roman" w:eastAsia="Times New Roman" w:hAnsi="Times New Roman"/>
          <w:b/>
          <w:color w:val="000000" w:themeColor="text1"/>
          <w:sz w:val="28"/>
          <w:szCs w:val="28"/>
          <w:lang w:eastAsia="ru-RU"/>
        </w:rPr>
        <w:t xml:space="preserve">рішення 34 сесії Гатненської </w:t>
      </w:r>
    </w:p>
    <w:p w:rsidR="003B1423" w:rsidRPr="00ED28E1" w:rsidRDefault="003B1423" w:rsidP="003B1423">
      <w:pPr>
        <w:shd w:val="clear" w:color="auto" w:fill="FFFFFF"/>
        <w:spacing w:after="0" w:line="240" w:lineRule="auto"/>
        <w:ind w:left="4678" w:firstLine="567"/>
        <w:rPr>
          <w:rFonts w:ascii="Times New Roman" w:eastAsia="Times New Roman" w:hAnsi="Times New Roman"/>
          <w:b/>
          <w:color w:val="000000" w:themeColor="text1"/>
          <w:sz w:val="28"/>
          <w:szCs w:val="28"/>
          <w:lang w:eastAsia="ru-RU"/>
        </w:rPr>
      </w:pPr>
      <w:r w:rsidRPr="00ED28E1">
        <w:rPr>
          <w:rFonts w:ascii="Times New Roman" w:eastAsia="Times New Roman" w:hAnsi="Times New Roman"/>
          <w:b/>
          <w:color w:val="000000" w:themeColor="text1"/>
          <w:sz w:val="28"/>
          <w:szCs w:val="28"/>
          <w:lang w:eastAsia="ru-RU"/>
        </w:rPr>
        <w:t xml:space="preserve">сільської ради </w:t>
      </w:r>
      <w:r w:rsidRPr="00ED28E1">
        <w:rPr>
          <w:rFonts w:ascii="Times New Roman" w:eastAsia="Times New Roman" w:hAnsi="Times New Roman"/>
          <w:b/>
          <w:color w:val="000000" w:themeColor="text1"/>
          <w:sz w:val="28"/>
          <w:szCs w:val="28"/>
          <w:lang w:val="en-US" w:eastAsia="ru-RU"/>
        </w:rPr>
        <w:t>VIII</w:t>
      </w:r>
      <w:r w:rsidRPr="003B1423">
        <w:rPr>
          <w:rFonts w:ascii="Times New Roman" w:eastAsia="Times New Roman" w:hAnsi="Times New Roman"/>
          <w:b/>
          <w:color w:val="000000" w:themeColor="text1"/>
          <w:sz w:val="28"/>
          <w:szCs w:val="28"/>
          <w:lang w:eastAsia="ru-RU"/>
        </w:rPr>
        <w:t xml:space="preserve"> </w:t>
      </w:r>
      <w:r w:rsidRPr="00ED28E1">
        <w:rPr>
          <w:rFonts w:ascii="Times New Roman" w:eastAsia="Times New Roman" w:hAnsi="Times New Roman"/>
          <w:b/>
          <w:color w:val="000000" w:themeColor="text1"/>
          <w:sz w:val="28"/>
          <w:szCs w:val="28"/>
          <w:lang w:eastAsia="ru-RU"/>
        </w:rPr>
        <w:t>скликання</w:t>
      </w:r>
    </w:p>
    <w:p w:rsidR="003B1423" w:rsidRPr="00ED28E1" w:rsidRDefault="003B1423" w:rsidP="003B1423">
      <w:pPr>
        <w:shd w:val="clear" w:color="auto" w:fill="FFFFFF"/>
        <w:spacing w:after="0" w:line="240" w:lineRule="auto"/>
        <w:ind w:left="4678" w:firstLine="567"/>
        <w:rPr>
          <w:rFonts w:ascii="Times New Roman" w:eastAsia="Times New Roman" w:hAnsi="Times New Roman"/>
          <w:b/>
          <w:color w:val="000000" w:themeColor="text1"/>
          <w:sz w:val="28"/>
          <w:szCs w:val="28"/>
          <w:lang w:eastAsia="ru-RU"/>
        </w:rPr>
      </w:pPr>
      <w:r w:rsidRPr="00ED28E1">
        <w:rPr>
          <w:rFonts w:ascii="Times New Roman" w:eastAsia="Times New Roman" w:hAnsi="Times New Roman"/>
          <w:b/>
          <w:color w:val="000000" w:themeColor="text1"/>
          <w:sz w:val="28"/>
          <w:szCs w:val="28"/>
          <w:lang w:eastAsia="ru-RU"/>
        </w:rPr>
        <w:t>від 13 липня 2023 року № 34/18</w:t>
      </w:r>
    </w:p>
    <w:p w:rsidR="003B1423" w:rsidRPr="00ED28E1" w:rsidRDefault="003B1423" w:rsidP="003B1423">
      <w:pPr>
        <w:shd w:val="clear" w:color="auto" w:fill="FFFFFF"/>
        <w:spacing w:after="0" w:line="240" w:lineRule="auto"/>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shd w:val="clear" w:color="auto" w:fill="FFFFFF"/>
        <w:spacing w:after="0" w:line="240" w:lineRule="auto"/>
        <w:jc w:val="center"/>
        <w:rPr>
          <w:rFonts w:ascii="Times New Roman" w:eastAsia="Times New Roman" w:hAnsi="Times New Roman"/>
          <w:b/>
          <w:bCs/>
          <w:color w:val="000000" w:themeColor="text1"/>
          <w:sz w:val="28"/>
          <w:szCs w:val="28"/>
          <w:lang w:eastAsia="ru-RU"/>
        </w:rPr>
      </w:pPr>
    </w:p>
    <w:p w:rsidR="003B1423" w:rsidRPr="00ED28E1" w:rsidRDefault="003B1423" w:rsidP="003B1423">
      <w:pPr>
        <w:shd w:val="clear" w:color="auto" w:fill="FFFFFF"/>
        <w:spacing w:after="0" w:line="240" w:lineRule="auto"/>
        <w:jc w:val="center"/>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ПРОГРАМА</w:t>
      </w:r>
    </w:p>
    <w:p w:rsidR="003B1423" w:rsidRPr="00ED28E1" w:rsidRDefault="003B1423" w:rsidP="003B1423">
      <w:pPr>
        <w:shd w:val="clear" w:color="auto" w:fill="FFFFFF"/>
        <w:spacing w:after="0" w:line="240" w:lineRule="auto"/>
        <w:jc w:val="center"/>
        <w:rPr>
          <w:rFonts w:ascii="Times New Roman" w:eastAsia="Times New Roman" w:hAnsi="Times New Roman"/>
          <w:b/>
          <w:bCs/>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 xml:space="preserve">підвищення стійкості Гатненської сільської територіальної громади до кризових ситуацій, викликаних припиненням надання чи погіршенням якості важливих для її життєдіяльності послуг або припиненням здійснення </w:t>
      </w:r>
      <w:proofErr w:type="spellStart"/>
      <w:r w:rsidRPr="00ED28E1">
        <w:rPr>
          <w:rFonts w:ascii="Times New Roman" w:eastAsia="Times New Roman" w:hAnsi="Times New Roman"/>
          <w:b/>
          <w:bCs/>
          <w:color w:val="000000" w:themeColor="text1"/>
          <w:sz w:val="28"/>
          <w:szCs w:val="28"/>
          <w:lang w:eastAsia="ru-RU"/>
        </w:rPr>
        <w:t>життєво</w:t>
      </w:r>
      <w:proofErr w:type="spellEnd"/>
      <w:r w:rsidRPr="00ED28E1">
        <w:rPr>
          <w:rFonts w:ascii="Times New Roman" w:eastAsia="Times New Roman" w:hAnsi="Times New Roman"/>
          <w:b/>
          <w:bCs/>
          <w:color w:val="000000" w:themeColor="text1"/>
          <w:sz w:val="28"/>
          <w:szCs w:val="28"/>
          <w:lang w:eastAsia="ru-RU"/>
        </w:rPr>
        <w:t xml:space="preserve"> важливих функцій</w:t>
      </w:r>
    </w:p>
    <w:p w:rsidR="003B1423" w:rsidRPr="00ED28E1" w:rsidRDefault="003B1423" w:rsidP="003B1423">
      <w:pPr>
        <w:shd w:val="clear" w:color="auto" w:fill="FFFFFF"/>
        <w:spacing w:after="0" w:line="240" w:lineRule="auto"/>
        <w:jc w:val="center"/>
        <w:rPr>
          <w:rFonts w:ascii="Times New Roman" w:eastAsia="Times New Roman" w:hAnsi="Times New Roman"/>
          <w:color w:val="000000" w:themeColor="text1"/>
          <w:sz w:val="28"/>
          <w:szCs w:val="28"/>
          <w:lang w:eastAsia="ru-RU"/>
        </w:rPr>
      </w:pPr>
    </w:p>
    <w:tbl>
      <w:tblPr>
        <w:tblW w:w="94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540"/>
        <w:gridCol w:w="5145"/>
      </w:tblGrid>
      <w:tr w:rsidR="003B1423" w:rsidRPr="00ED28E1" w:rsidTr="009854E7">
        <w:trPr>
          <w:trHeight w:val="390"/>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н/п</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Паспорт</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p>
        </w:tc>
      </w:tr>
      <w:tr w:rsidR="003B1423" w:rsidRPr="00ED28E1" w:rsidTr="009854E7">
        <w:trPr>
          <w:trHeight w:val="479"/>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1.</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Ініціатор розроблення програми</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Гатненська територіальна громада</w:t>
            </w:r>
          </w:p>
        </w:tc>
      </w:tr>
      <w:tr w:rsidR="003B1423" w:rsidRPr="00ED28E1" w:rsidTr="009854E7">
        <w:trPr>
          <w:trHeight w:val="1485"/>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2.</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Підстава для розроблення</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Конституція України, Закони України «Про критичну інфраструктуру», «Про місцеве самоврядування в Україні», «Про основи національного спротиву», «Про військовий обов’язок і військову службу», «Про оборону України», «Про затвердження Указу Президента України “Про введення воєнного стану в Україні”, Указу Президента України «Про продовження строку дії воєнного стану в Україні».</w:t>
            </w:r>
          </w:p>
        </w:tc>
      </w:tr>
      <w:tr w:rsidR="003B1423" w:rsidRPr="00ED28E1" w:rsidTr="009854E7">
        <w:trPr>
          <w:trHeight w:val="579"/>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3.</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Розробник програми</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Гатненська сільс</w:t>
            </w:r>
            <w:r>
              <w:rPr>
                <w:rFonts w:ascii="Times New Roman" w:eastAsia="Times New Roman" w:hAnsi="Times New Roman"/>
                <w:color w:val="000000" w:themeColor="text1"/>
                <w:sz w:val="26"/>
                <w:szCs w:val="26"/>
                <w:lang w:eastAsia="ru-RU"/>
              </w:rPr>
              <w:t>ь</w:t>
            </w:r>
            <w:r w:rsidRPr="00ED28E1">
              <w:rPr>
                <w:rFonts w:ascii="Times New Roman" w:eastAsia="Times New Roman" w:hAnsi="Times New Roman"/>
                <w:color w:val="000000" w:themeColor="text1"/>
                <w:sz w:val="26"/>
                <w:szCs w:val="26"/>
                <w:lang w:eastAsia="ru-RU"/>
              </w:rPr>
              <w:t>ка рада</w:t>
            </w:r>
          </w:p>
        </w:tc>
      </w:tr>
      <w:tr w:rsidR="003B1423" w:rsidRPr="00ED28E1" w:rsidTr="009854E7">
        <w:trPr>
          <w:trHeight w:val="605"/>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4.</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Відповідальний виконавець програми</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Гатненська сільська  рада та її виконавчий комітет</w:t>
            </w:r>
          </w:p>
        </w:tc>
      </w:tr>
      <w:tr w:rsidR="003B1423" w:rsidRPr="00ED28E1" w:rsidTr="009854E7">
        <w:trPr>
          <w:trHeight w:val="841"/>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5.</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Учасники програми</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Гатненська сільс</w:t>
            </w:r>
            <w:r>
              <w:rPr>
                <w:rFonts w:ascii="Times New Roman" w:eastAsia="Times New Roman" w:hAnsi="Times New Roman"/>
                <w:color w:val="000000" w:themeColor="text1"/>
                <w:sz w:val="26"/>
                <w:szCs w:val="26"/>
                <w:lang w:eastAsia="ru-RU"/>
              </w:rPr>
              <w:t>ь</w:t>
            </w:r>
            <w:r w:rsidRPr="00ED28E1">
              <w:rPr>
                <w:rFonts w:ascii="Times New Roman" w:eastAsia="Times New Roman" w:hAnsi="Times New Roman"/>
                <w:color w:val="000000" w:themeColor="text1"/>
                <w:sz w:val="26"/>
                <w:szCs w:val="26"/>
                <w:lang w:eastAsia="ru-RU"/>
              </w:rPr>
              <w:t>ка рада та її виконавчий комітет, громадські організації, підприємства, установи та організації</w:t>
            </w:r>
          </w:p>
        </w:tc>
      </w:tr>
      <w:tr w:rsidR="003B1423" w:rsidRPr="00ED28E1" w:rsidTr="009854E7">
        <w:trPr>
          <w:trHeight w:val="413"/>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6.</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Термін реалізації програми</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2023-2025 роки</w:t>
            </w:r>
          </w:p>
        </w:tc>
      </w:tr>
      <w:tr w:rsidR="003B1423" w:rsidRPr="00ED28E1" w:rsidTr="009854E7">
        <w:trPr>
          <w:trHeight w:val="615"/>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7.</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Перелік бюджетів, які беруть участь у виконанні програми</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Місцевий бюджет</w:t>
            </w:r>
          </w:p>
        </w:tc>
      </w:tr>
      <w:tr w:rsidR="003B1423" w:rsidRPr="00ED28E1" w:rsidTr="009854E7">
        <w:trPr>
          <w:trHeight w:val="495"/>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8.</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Загальний обсяг фінансових ресурсів, необхідних для реалізації програми У тому числі:</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500 тис. грн..</w:t>
            </w:r>
          </w:p>
        </w:tc>
      </w:tr>
      <w:tr w:rsidR="003B1423" w:rsidRPr="00ED28E1" w:rsidTr="009854E7">
        <w:trPr>
          <w:trHeight w:val="195"/>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8.1</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кошти місцевого бюджету</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500 тис. грн..</w:t>
            </w:r>
          </w:p>
        </w:tc>
      </w:tr>
      <w:tr w:rsidR="003B1423" w:rsidRPr="00ED28E1" w:rsidTr="009854E7">
        <w:trPr>
          <w:trHeight w:val="285"/>
        </w:trPr>
        <w:tc>
          <w:tcPr>
            <w:tcW w:w="81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8.2</w:t>
            </w:r>
          </w:p>
        </w:tc>
        <w:tc>
          <w:tcPr>
            <w:tcW w:w="3540"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r w:rsidRPr="00ED28E1">
              <w:rPr>
                <w:rFonts w:ascii="Times New Roman" w:eastAsia="Times New Roman" w:hAnsi="Times New Roman"/>
                <w:color w:val="000000" w:themeColor="text1"/>
                <w:sz w:val="26"/>
                <w:szCs w:val="26"/>
                <w:lang w:eastAsia="ru-RU"/>
              </w:rPr>
              <w:t>кошти інших джерел</w:t>
            </w:r>
          </w:p>
        </w:tc>
        <w:tc>
          <w:tcPr>
            <w:tcW w:w="5145" w:type="dxa"/>
          </w:tcPr>
          <w:p w:rsidR="003B1423" w:rsidRPr="00ED28E1" w:rsidRDefault="003B1423" w:rsidP="009854E7">
            <w:pPr>
              <w:spacing w:after="0" w:line="240" w:lineRule="auto"/>
              <w:rPr>
                <w:rFonts w:ascii="Times New Roman" w:eastAsia="Times New Roman" w:hAnsi="Times New Roman"/>
                <w:color w:val="000000" w:themeColor="text1"/>
                <w:sz w:val="26"/>
                <w:szCs w:val="26"/>
                <w:lang w:eastAsia="ru-RU"/>
              </w:rPr>
            </w:pPr>
          </w:p>
        </w:tc>
      </w:tr>
    </w:tbl>
    <w:p w:rsidR="003B1423" w:rsidRPr="00ED28E1" w:rsidRDefault="003B1423" w:rsidP="003B1423">
      <w:pPr>
        <w:shd w:val="clear" w:color="auto" w:fill="FFFFFF"/>
        <w:spacing w:after="0" w:line="240" w:lineRule="auto"/>
        <w:rPr>
          <w:rFonts w:ascii="Times New Roman" w:eastAsia="Times New Roman" w:hAnsi="Times New Roman"/>
          <w:color w:val="000000" w:themeColor="text1"/>
          <w:sz w:val="24"/>
          <w:szCs w:val="24"/>
          <w:lang w:eastAsia="ru-RU"/>
        </w:rPr>
      </w:pP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1008"/>
        <w:gridCol w:w="3972"/>
        <w:gridCol w:w="4485"/>
      </w:tblGrid>
      <w:tr w:rsidR="003B1423" w:rsidRPr="00ED28E1" w:rsidTr="009854E7">
        <w:tc>
          <w:tcPr>
            <w:tcW w:w="1008"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3972"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4485"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r>
      <w:tr w:rsidR="003B1423" w:rsidRPr="00ED28E1" w:rsidTr="009854E7">
        <w:tc>
          <w:tcPr>
            <w:tcW w:w="1008"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3972"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4485"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r>
      <w:tr w:rsidR="003B1423" w:rsidRPr="00ED28E1" w:rsidTr="009854E7">
        <w:tc>
          <w:tcPr>
            <w:tcW w:w="1008"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3972"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4485"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r>
      <w:tr w:rsidR="003B1423" w:rsidRPr="00ED28E1" w:rsidTr="009854E7">
        <w:tc>
          <w:tcPr>
            <w:tcW w:w="1008"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3972"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4485"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r>
      <w:tr w:rsidR="003B1423" w:rsidRPr="00ED28E1" w:rsidTr="009854E7">
        <w:tc>
          <w:tcPr>
            <w:tcW w:w="1008"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3972"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4485"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r>
      <w:tr w:rsidR="003B1423" w:rsidRPr="00ED28E1" w:rsidTr="009854E7">
        <w:tc>
          <w:tcPr>
            <w:tcW w:w="1008"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3972"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c>
          <w:tcPr>
            <w:tcW w:w="4485" w:type="dxa"/>
            <w:shd w:val="clear" w:color="auto" w:fill="FFFFFF"/>
            <w:vAlign w:val="center"/>
            <w:hideMark/>
          </w:tcPr>
          <w:p w:rsidR="003B1423" w:rsidRPr="00ED28E1" w:rsidRDefault="003B1423" w:rsidP="009854E7">
            <w:pPr>
              <w:spacing w:after="0" w:line="240" w:lineRule="auto"/>
              <w:rPr>
                <w:rFonts w:ascii="Times New Roman" w:eastAsia="Times New Roman" w:hAnsi="Times New Roman"/>
                <w:color w:val="000000" w:themeColor="text1"/>
                <w:sz w:val="28"/>
                <w:szCs w:val="28"/>
                <w:lang w:eastAsia="ru-RU"/>
              </w:rPr>
            </w:pPr>
          </w:p>
        </w:tc>
      </w:tr>
    </w:tbl>
    <w:p w:rsidR="003B1423" w:rsidRPr="00ED28E1" w:rsidRDefault="003B1423" w:rsidP="003B1423">
      <w:pPr>
        <w:shd w:val="clear" w:color="auto" w:fill="FFFFFF"/>
        <w:spacing w:after="0" w:line="240" w:lineRule="auto"/>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lastRenderedPageBreak/>
        <w:t> </w:t>
      </w:r>
    </w:p>
    <w:p w:rsidR="003B1423" w:rsidRPr="00ED28E1" w:rsidRDefault="003B1423" w:rsidP="003B1423">
      <w:pPr>
        <w:shd w:val="clear" w:color="auto" w:fill="FFFFFF"/>
        <w:spacing w:after="0" w:line="240" w:lineRule="auto"/>
        <w:rPr>
          <w:rFonts w:ascii="Times New Roman" w:eastAsia="Times New Roman" w:hAnsi="Times New Roman"/>
          <w:color w:val="000000" w:themeColor="text1"/>
          <w:sz w:val="28"/>
          <w:szCs w:val="28"/>
          <w:lang w:eastAsia="ru-RU"/>
        </w:rPr>
      </w:pPr>
    </w:p>
    <w:p w:rsidR="003B1423" w:rsidRPr="00ED28E1" w:rsidRDefault="003B1423" w:rsidP="003B1423">
      <w:pPr>
        <w:shd w:val="clear" w:color="auto" w:fill="FFFFFF"/>
        <w:spacing w:after="0" w:line="240" w:lineRule="auto"/>
        <w:rPr>
          <w:rFonts w:ascii="Times New Roman" w:eastAsia="Times New Roman" w:hAnsi="Times New Roman"/>
          <w:color w:val="000000" w:themeColor="text1"/>
          <w:sz w:val="28"/>
          <w:szCs w:val="28"/>
          <w:lang w:eastAsia="ru-RU"/>
        </w:rPr>
      </w:pPr>
    </w:p>
    <w:p w:rsidR="003B1423" w:rsidRPr="00ED28E1" w:rsidRDefault="003B1423" w:rsidP="003B1423">
      <w:pPr>
        <w:numPr>
          <w:ilvl w:val="0"/>
          <w:numId w:val="4"/>
        </w:numPr>
        <w:shd w:val="clear" w:color="auto" w:fill="FFFFFF"/>
        <w:spacing w:after="0" w:line="240" w:lineRule="auto"/>
        <w:ind w:left="312"/>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 xml:space="preserve">Визначення проблеми, на розв’язання якої спрямована програма вжиття заходів з підвищення стійкості Гатненської територіальної громади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Pr="00ED28E1">
        <w:rPr>
          <w:rFonts w:ascii="Times New Roman" w:eastAsia="Times New Roman" w:hAnsi="Times New Roman"/>
          <w:b/>
          <w:bCs/>
          <w:color w:val="000000" w:themeColor="text1"/>
          <w:sz w:val="28"/>
          <w:szCs w:val="28"/>
          <w:lang w:eastAsia="ru-RU"/>
        </w:rPr>
        <w:t>життєво</w:t>
      </w:r>
      <w:proofErr w:type="spellEnd"/>
      <w:r w:rsidRPr="00ED28E1">
        <w:rPr>
          <w:rFonts w:ascii="Times New Roman" w:eastAsia="Times New Roman" w:hAnsi="Times New Roman"/>
          <w:b/>
          <w:bCs/>
          <w:color w:val="000000" w:themeColor="text1"/>
          <w:sz w:val="28"/>
          <w:szCs w:val="28"/>
          <w:lang w:eastAsia="ru-RU"/>
        </w:rPr>
        <w:t xml:space="preserve"> важливих функцій (далі-Програма)</w:t>
      </w:r>
    </w:p>
    <w:p w:rsidR="003B1423" w:rsidRPr="00ED28E1" w:rsidRDefault="003B1423" w:rsidP="003B1423">
      <w:pPr>
        <w:shd w:val="clear" w:color="auto" w:fill="FFFFFF"/>
        <w:spacing w:after="0" w:line="240" w:lineRule="auto"/>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 </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З метою недопущення кризових ситуацій на території Гатненської  територіальної громади, викликаних припиненням надання чи погіршенням якості важливих для їх життєдіяльності послуг або припиненням здійснення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 відновлення функціонування об’єктів критичної інфраструктури, Гатненська сільська територіальна громада вживає всіх необхідних заходів щодо збереження усіх належних прав, свобод, умов життєдіяльності мешканців громади та військових на території Гатненської сільської територіальної громади в умовах воєнного стану.</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Для збереження усіх належних прав, свобод, умов життєдіяльності мешканців громади та військових на території Гатненської сільської територіальної громади вона забезпечує належне функціонування об’єктів критичної інфраструктури на території громади та виконання ними важливих для життєдіяльності громади функцій. У разі не спроможності власника майна об’єктів критичної інфраструктури на території Гатненської сільської територіальної громади забезпечити належне функціонування об’єктів критичної інфраструктури та виконання ними всіх важливих умов для забезпечення життєдіяльності громади або припинення здійснення ними важливих функцій, Гатненська сільська рада забезпечує захист прав, свобод та інтересів громадян.</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Своєчасне виявлення, запобігання і нейтралізація загроз безпеці об’єктів критичної інфраструктури, а також мінімізація та ліквідація наслідків є одним з пріоритетів у діяльності органів місцевого самоврядування.</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Своєчасне попередження, вжиття всіх необхідних заходів з цих питань, здійснюється органами місцевого самоврядування, підприємствами, установами, організаціями і громадянами.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У відповідності до Закону України «Про критичну інфраструктуру» захист критичної інфраструктури ґрунтується на засадах:</w:t>
      </w:r>
    </w:p>
    <w:p w:rsidR="003B1423" w:rsidRPr="00ED28E1" w:rsidRDefault="003B1423" w:rsidP="003B1423">
      <w:pPr>
        <w:numPr>
          <w:ilvl w:val="0"/>
          <w:numId w:val="5"/>
        </w:numPr>
        <w:shd w:val="clear" w:color="auto" w:fill="FFFFFF"/>
        <w:spacing w:after="0" w:line="240" w:lineRule="auto"/>
        <w:ind w:left="312" w:hanging="240"/>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визначення необхідності забезпечення безпеки та стійкості критичної інфраструктури;</w:t>
      </w:r>
    </w:p>
    <w:p w:rsidR="003B1423" w:rsidRPr="00ED28E1" w:rsidRDefault="003B1423" w:rsidP="003B1423">
      <w:pPr>
        <w:numPr>
          <w:ilvl w:val="0"/>
          <w:numId w:val="5"/>
        </w:numPr>
        <w:shd w:val="clear" w:color="auto" w:fill="FFFFFF"/>
        <w:spacing w:after="0" w:line="240" w:lineRule="auto"/>
        <w:ind w:left="312" w:hanging="240"/>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створення умов та впровадження заходів, спрямованих на ефективне зниження і контроль за ризиками безпеки, на зниження ризику реалізації можливих загроз, ліквідацію та/або мінімізацію наслідків реалізованих загроз, кризових ситуацій та інших їх видів</w:t>
      </w:r>
    </w:p>
    <w:p w:rsidR="003B1423" w:rsidRPr="00ED28E1" w:rsidRDefault="003B1423" w:rsidP="003B1423">
      <w:pPr>
        <w:numPr>
          <w:ilvl w:val="0"/>
          <w:numId w:val="5"/>
        </w:numPr>
        <w:shd w:val="clear" w:color="auto" w:fill="FFFFFF"/>
        <w:spacing w:after="0" w:line="240" w:lineRule="auto"/>
        <w:ind w:left="312" w:hanging="240"/>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створення умов швидкого відновлення надання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 та послуг у разі реалізації загроз і порушення функціонування критичної інфраструктури.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lastRenderedPageBreak/>
        <w:tab/>
        <w:t>У відповідності до Закону України «Про місцеве самоврядування в Україні» виконавчими органами міської ради забезпечується:</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вирішення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У відповідності до вимог ст. 15 Закону України «Про оборону України» виконавчі органи міської ради у галузі оборонної роботи забезпечують:</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 організацію виробництва і поставки військам підприємствами та організаціями, що належать до комунальної власності, замовленої продукції, енергетичних та інших ресурсів.</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Програма спрямована на:</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підвищення стійкості територіальної громади Гатненської сільської ради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вдосконалення організації захисту населення громадян, які проживають на території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захист національних інтересів Гатненської сільської територіальної громади щодо забезпечення всім необхідним для життя та належного існування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недопущення припинення або призупинення діяльності об’єктами критичної інфраструктури на території Гатненської сільської територіальної громади здійснення ними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 та завдань для забезпечення військових та населення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numPr>
          <w:ilvl w:val="0"/>
          <w:numId w:val="6"/>
        </w:numPr>
        <w:shd w:val="clear" w:color="auto" w:fill="FFFFFF"/>
        <w:spacing w:after="0" w:line="240" w:lineRule="auto"/>
        <w:ind w:left="312"/>
        <w:jc w:val="center"/>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Мета Програми</w:t>
      </w:r>
    </w:p>
    <w:p w:rsidR="003B1423" w:rsidRPr="00ED28E1" w:rsidRDefault="003B1423" w:rsidP="003B1423">
      <w:pPr>
        <w:shd w:val="clear" w:color="auto" w:fill="FFFFFF"/>
        <w:spacing w:after="0" w:line="240" w:lineRule="auto"/>
        <w:ind w:firstLine="312"/>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Метою Програми є вжиття заходів щодо підвищення стійкості Гатненської сільс</w:t>
      </w:r>
      <w:r>
        <w:rPr>
          <w:rFonts w:ascii="Times New Roman" w:eastAsia="Times New Roman" w:hAnsi="Times New Roman"/>
          <w:color w:val="000000" w:themeColor="text1"/>
          <w:sz w:val="28"/>
          <w:szCs w:val="28"/>
          <w:lang w:eastAsia="ru-RU"/>
        </w:rPr>
        <w:t>ь</w:t>
      </w:r>
      <w:r w:rsidRPr="00ED28E1">
        <w:rPr>
          <w:rFonts w:ascii="Times New Roman" w:eastAsia="Times New Roman" w:hAnsi="Times New Roman"/>
          <w:color w:val="000000" w:themeColor="text1"/>
          <w:sz w:val="28"/>
          <w:szCs w:val="28"/>
          <w:lang w:eastAsia="ru-RU"/>
        </w:rPr>
        <w:t xml:space="preserve">кої територіальної громади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numPr>
          <w:ilvl w:val="0"/>
          <w:numId w:val="7"/>
        </w:numPr>
        <w:shd w:val="clear" w:color="auto" w:fill="FFFFFF"/>
        <w:spacing w:after="0" w:line="240" w:lineRule="auto"/>
        <w:ind w:left="312"/>
        <w:jc w:val="center"/>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Обґрунтування шляхів і засобів розв’язання проблеми, обсягів та джерел фінансування</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 </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lastRenderedPageBreak/>
        <w:tab/>
        <w:t>Виконання Програми здійснюватиметься шляхом забезпечення захисту і функціонування об’єктів критичної інфраструктури на території Гатненської сільської територіальної громади, забезпечення життєдіяльності військових та населення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Фінансування Програми здійснюватиметься за рахунок коштів місцевого бюджету, підприємств, установ, організацій, благодійних фондів та інших джерел не заборонених законодавством передбачених, зокрема для:</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вжиття заходів щодо підвищення стійкості Гатненської сільської територіальної громади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захист національних інтересів Гатненської сільської територіальної громади щодо забезпечення всім необхідним для життя та належного існування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недопущення припинення або призупинення діяльності об’єктами критичної інфраструктури на території Гатненської сільської територіальної громади здійснення ними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 та завдань для забезпечення населення громади та військових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numPr>
          <w:ilvl w:val="0"/>
          <w:numId w:val="8"/>
        </w:numPr>
        <w:shd w:val="clear" w:color="auto" w:fill="FFFFFF"/>
        <w:spacing w:after="0" w:line="240" w:lineRule="auto"/>
        <w:ind w:left="312"/>
        <w:jc w:val="center"/>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Перелік завдань і заходів Програми та результативні показники.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5.1. Основними завданнями Програми є:</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вжиття заходів щодо підвищення стійкості Гатненської сільської територіальної громади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забезпечення захисту об’єктів критичної інфраструктури на території Гатненської сільської територіальної громади, спрямовані на своєчасне виявлення, запобігання і нейтралізацію загроз безпеці об’єктів критичної інфраструктури, а також мінімізацію та ліквідацію наслідків у разі їх реалізації;</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організація та проведення захисту національних інтересів Гатненської сільської територіальної громади щодо забезпечення всім необхідним для життя та належного існування Гатненської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забезпечення життєдіяльності населення і функціонування об’єктів критичної інфраструктури у межах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забезпечення сил оборони та населення Гатненської територіальної громади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важливими функціями та/або послугами: енергозабезпечення (в </w:t>
      </w:r>
      <w:proofErr w:type="spellStart"/>
      <w:r w:rsidRPr="00ED28E1">
        <w:rPr>
          <w:rFonts w:ascii="Times New Roman" w:eastAsia="Times New Roman" w:hAnsi="Times New Roman"/>
          <w:color w:val="000000" w:themeColor="text1"/>
          <w:sz w:val="28"/>
          <w:szCs w:val="28"/>
          <w:lang w:eastAsia="ru-RU"/>
        </w:rPr>
        <w:t>т.ч</w:t>
      </w:r>
      <w:proofErr w:type="spellEnd"/>
      <w:r w:rsidRPr="00ED28E1">
        <w:rPr>
          <w:rFonts w:ascii="Times New Roman" w:eastAsia="Times New Roman" w:hAnsi="Times New Roman"/>
          <w:color w:val="000000" w:themeColor="text1"/>
          <w:sz w:val="28"/>
          <w:szCs w:val="28"/>
          <w:lang w:eastAsia="ru-RU"/>
        </w:rPr>
        <w:t xml:space="preserve"> теплопостачання), водопостачання та водовідведення, охорона здоров’я, транспортне забезпечення, паливна безпека та продовольче забезпечення (в </w:t>
      </w:r>
      <w:proofErr w:type="spellStart"/>
      <w:r w:rsidRPr="00ED28E1">
        <w:rPr>
          <w:rFonts w:ascii="Times New Roman" w:eastAsia="Times New Roman" w:hAnsi="Times New Roman"/>
          <w:color w:val="000000" w:themeColor="text1"/>
          <w:sz w:val="28"/>
          <w:szCs w:val="28"/>
          <w:lang w:eastAsia="ru-RU"/>
        </w:rPr>
        <w:t>т.ч</w:t>
      </w:r>
      <w:proofErr w:type="spellEnd"/>
      <w:r w:rsidRPr="00ED28E1">
        <w:rPr>
          <w:rFonts w:ascii="Times New Roman" w:eastAsia="Times New Roman" w:hAnsi="Times New Roman"/>
          <w:color w:val="000000" w:themeColor="text1"/>
          <w:sz w:val="28"/>
          <w:szCs w:val="28"/>
          <w:lang w:eastAsia="ru-RU"/>
        </w:rPr>
        <w:t xml:space="preserve"> хлібом та хлібобулочними виробами через організацію їх виробництва);</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lastRenderedPageBreak/>
        <w:tab/>
        <w:t>– забезпечення безперебійного функціонування для потреб національного спротиву, об’єктів критичної інфраструктури на території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недопущення припинення або призупинення діяльності об’єктами критичної інфраструктури на території Гатненської сільської територіальної громади здійснення ними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 та завдань для забезпечення населення громади та військових Гатненської сільської територіальної громади .</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5.2. Програма передбачає виконання наступних основних заходів:</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фінансове забезпечення виконання передбачених законодавством заходів щодо підвищення стійкості Гатненської сільської територіальної громади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забезпечення захисту об’єктів критичної інфраструктури на території Гатненської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організація та проведення захисту національних інтересів Гатненської сільської громади щодо забезпечення всім необхідним для життя та належного існування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забезпечення життєдіяльності населення і функціонування об’єктів інфраструктури у межах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забезпечення сил оборони та населення Гатненської сільської територіальної громади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важливими функціями та/або послугами:       </w:t>
      </w:r>
      <w:r w:rsidRPr="00ED28E1">
        <w:rPr>
          <w:rFonts w:ascii="Times New Roman" w:eastAsia="Times New Roman" w:hAnsi="Times New Roman"/>
          <w:color w:val="000000" w:themeColor="text1"/>
          <w:sz w:val="28"/>
          <w:szCs w:val="28"/>
          <w:lang w:eastAsia="ru-RU"/>
        </w:rPr>
        <w:tab/>
        <w:t xml:space="preserve">- енергозабезпечення (в </w:t>
      </w:r>
      <w:proofErr w:type="spellStart"/>
      <w:r w:rsidRPr="00ED28E1">
        <w:rPr>
          <w:rFonts w:ascii="Times New Roman" w:eastAsia="Times New Roman" w:hAnsi="Times New Roman"/>
          <w:color w:val="000000" w:themeColor="text1"/>
          <w:sz w:val="28"/>
          <w:szCs w:val="28"/>
          <w:lang w:eastAsia="ru-RU"/>
        </w:rPr>
        <w:t>т.ч</w:t>
      </w:r>
      <w:proofErr w:type="spellEnd"/>
      <w:r w:rsidRPr="00ED28E1">
        <w:rPr>
          <w:rFonts w:ascii="Times New Roman" w:eastAsia="Times New Roman" w:hAnsi="Times New Roman"/>
          <w:color w:val="000000" w:themeColor="text1"/>
          <w:sz w:val="28"/>
          <w:szCs w:val="28"/>
          <w:lang w:eastAsia="ru-RU"/>
        </w:rPr>
        <w:t xml:space="preserve"> теплопостачання), водопостачання та водовідведення, охорона здоров’я, транспортне забезпечення, паливна безпека та продовольче забезпечення (в </w:t>
      </w:r>
      <w:proofErr w:type="spellStart"/>
      <w:r w:rsidRPr="00ED28E1">
        <w:rPr>
          <w:rFonts w:ascii="Times New Roman" w:eastAsia="Times New Roman" w:hAnsi="Times New Roman"/>
          <w:color w:val="000000" w:themeColor="text1"/>
          <w:sz w:val="28"/>
          <w:szCs w:val="28"/>
          <w:lang w:eastAsia="ru-RU"/>
        </w:rPr>
        <w:t>т.ч</w:t>
      </w:r>
      <w:proofErr w:type="spellEnd"/>
      <w:r w:rsidRPr="00ED28E1">
        <w:rPr>
          <w:rFonts w:ascii="Times New Roman" w:eastAsia="Times New Roman" w:hAnsi="Times New Roman"/>
          <w:color w:val="000000" w:themeColor="text1"/>
          <w:sz w:val="28"/>
          <w:szCs w:val="28"/>
          <w:lang w:eastAsia="ru-RU"/>
        </w:rPr>
        <w:t xml:space="preserve"> хлібом та хлібобулочними виробами через організацію їх виробництва);</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забезпечення безперебійного функціонування для потреб національного спротиву, об’єктів критичної інфраструктури на території Гатненської сільської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 xml:space="preserve">– включення до об’єктів комунальної власності майна об’єктів критичної інфраструктури з повним відшкодуванням його вартості у випадку, якщо власник або уповноважена ним особа не спроможні забезпечити належне функціонування об’єкта критичної інфраструктури, чи спричиняють припинення надання чи погіршення якості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важливими функцій та/або послуг Гатненської сільській територіальній громаді.</w:t>
      </w:r>
    </w:p>
    <w:p w:rsidR="003B1423" w:rsidRPr="00ED28E1" w:rsidRDefault="003B1423" w:rsidP="003B1423">
      <w:pPr>
        <w:shd w:val="clear" w:color="auto" w:fill="FFFFFF"/>
        <w:spacing w:after="0" w:line="240" w:lineRule="auto"/>
        <w:jc w:val="both"/>
        <w:rPr>
          <w:rFonts w:ascii="Times New Roman" w:eastAsia="Times New Roman" w:hAnsi="Times New Roman"/>
          <w:b/>
          <w:bCs/>
          <w:color w:val="000000" w:themeColor="text1"/>
          <w:sz w:val="28"/>
          <w:szCs w:val="28"/>
          <w:lang w:eastAsia="ru-RU"/>
        </w:rPr>
      </w:pP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5.3. Фінансове забезпечення Програми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Фінансове забезпечення Програми здійснюється за рахунок коштів місцевого бюджету на 2023 – 2025 рік.</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Фінансування Програми також може здійснюватися з інших джерел, що не заборонені чинним законодавством.</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shd w:val="clear" w:color="auto" w:fill="FFFFFF"/>
        <w:spacing w:after="0" w:line="240" w:lineRule="auto"/>
        <w:jc w:val="both"/>
        <w:rPr>
          <w:rFonts w:ascii="Times New Roman" w:eastAsia="Times New Roman" w:hAnsi="Times New Roman"/>
          <w:b/>
          <w:bCs/>
          <w:color w:val="000000" w:themeColor="text1"/>
          <w:sz w:val="28"/>
          <w:szCs w:val="28"/>
          <w:lang w:eastAsia="ru-RU"/>
        </w:rPr>
      </w:pP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lastRenderedPageBreak/>
        <w:t>5.4.Очікувані результативні показники Програми: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ab/>
        <w:t>В результаті виконання заходів Програми буде забезпечено:</w:t>
      </w:r>
    </w:p>
    <w:p w:rsidR="003B1423" w:rsidRPr="00ED28E1" w:rsidRDefault="003B1423" w:rsidP="003B1423">
      <w:pPr>
        <w:numPr>
          <w:ilvl w:val="0"/>
          <w:numId w:val="9"/>
        </w:numPr>
        <w:shd w:val="clear" w:color="auto" w:fill="FFFFFF"/>
        <w:spacing w:after="0" w:line="240" w:lineRule="auto"/>
        <w:ind w:left="312" w:hanging="240"/>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xml:space="preserve">збереження, захист </w:t>
      </w:r>
      <w:proofErr w:type="spellStart"/>
      <w:r w:rsidRPr="00ED28E1">
        <w:rPr>
          <w:rFonts w:ascii="Times New Roman" w:eastAsia="Times New Roman" w:hAnsi="Times New Roman"/>
          <w:color w:val="000000" w:themeColor="text1"/>
          <w:sz w:val="28"/>
          <w:szCs w:val="28"/>
          <w:lang w:eastAsia="ru-RU"/>
        </w:rPr>
        <w:t>життєво</w:t>
      </w:r>
      <w:proofErr w:type="spellEnd"/>
      <w:r w:rsidRPr="00ED28E1">
        <w:rPr>
          <w:rFonts w:ascii="Times New Roman" w:eastAsia="Times New Roman" w:hAnsi="Times New Roman"/>
          <w:color w:val="000000" w:themeColor="text1"/>
          <w:sz w:val="28"/>
          <w:szCs w:val="28"/>
          <w:lang w:eastAsia="ru-RU"/>
        </w:rPr>
        <w:t xml:space="preserve"> важливих функцій та/або послуг, що надаються об’єктами критичної інфраструктури сільського значення, виведення з ладу яких становлять загрозу для життєдіяльності населення громади та військових;</w:t>
      </w:r>
    </w:p>
    <w:p w:rsidR="003B1423" w:rsidRPr="00ED28E1" w:rsidRDefault="003B1423" w:rsidP="003B1423">
      <w:pPr>
        <w:numPr>
          <w:ilvl w:val="0"/>
          <w:numId w:val="9"/>
        </w:numPr>
        <w:shd w:val="clear" w:color="auto" w:fill="FFFFFF"/>
        <w:spacing w:after="0" w:line="240" w:lineRule="auto"/>
        <w:ind w:left="312" w:hanging="240"/>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належний рівень захисту стратегічних об’єктів та громадян Гатненської сільської територіальної громади від терористичних та інших загроз;</w:t>
      </w:r>
    </w:p>
    <w:p w:rsidR="003B1423" w:rsidRPr="00ED28E1" w:rsidRDefault="003B1423" w:rsidP="003B1423">
      <w:pPr>
        <w:numPr>
          <w:ilvl w:val="0"/>
          <w:numId w:val="9"/>
        </w:numPr>
        <w:shd w:val="clear" w:color="auto" w:fill="FFFFFF"/>
        <w:spacing w:after="0" w:line="240" w:lineRule="auto"/>
        <w:ind w:left="312" w:hanging="240"/>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забезпечення сил оборони та населення Гатненської сільської територіальної громади хлібом та хлібобулочними виробами через організацію його виробництва;</w:t>
      </w:r>
    </w:p>
    <w:p w:rsidR="003B1423" w:rsidRPr="00ED28E1" w:rsidRDefault="003B1423" w:rsidP="003B1423">
      <w:pPr>
        <w:numPr>
          <w:ilvl w:val="0"/>
          <w:numId w:val="9"/>
        </w:numPr>
        <w:shd w:val="clear" w:color="auto" w:fill="FFFFFF"/>
        <w:spacing w:after="0" w:line="240" w:lineRule="auto"/>
        <w:ind w:left="312" w:hanging="240"/>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забезпечення життєдіяльності населення і функціонування об’єктів інфраструктури у межах Гатненської сільської територіальної громади</w:t>
      </w:r>
    </w:p>
    <w:p w:rsidR="003B1423" w:rsidRPr="00ED28E1" w:rsidRDefault="003B1423" w:rsidP="003B1423">
      <w:pPr>
        <w:numPr>
          <w:ilvl w:val="0"/>
          <w:numId w:val="9"/>
        </w:numPr>
        <w:shd w:val="clear" w:color="auto" w:fill="FFFFFF"/>
        <w:spacing w:after="0" w:line="240" w:lineRule="auto"/>
        <w:ind w:left="312" w:hanging="240"/>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задоволення продовольчих потреб територіальної громади.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numPr>
          <w:ilvl w:val="0"/>
          <w:numId w:val="10"/>
        </w:numPr>
        <w:shd w:val="clear" w:color="auto" w:fill="FFFFFF"/>
        <w:spacing w:after="0" w:line="240" w:lineRule="auto"/>
        <w:ind w:left="312"/>
        <w:jc w:val="center"/>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Контроль за виконанням Програми</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 </w:t>
      </w:r>
    </w:p>
    <w:p w:rsidR="003B1423" w:rsidRPr="00ED28E1" w:rsidRDefault="003B1423" w:rsidP="003B1423">
      <w:pPr>
        <w:shd w:val="clear" w:color="auto" w:fill="FFFFFF"/>
        <w:spacing w:after="0" w:line="240" w:lineRule="auto"/>
        <w:ind w:firstLine="312"/>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Координація та контроль за ходом виконання програми здійснюються Гатненською сільською радою.</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color w:val="000000" w:themeColor="text1"/>
          <w:sz w:val="28"/>
          <w:szCs w:val="28"/>
          <w:lang w:eastAsia="ru-RU"/>
        </w:rPr>
        <w:t> </w:t>
      </w:r>
    </w:p>
    <w:p w:rsidR="003B1423" w:rsidRPr="00ED28E1" w:rsidRDefault="003B1423" w:rsidP="003B1423">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ED28E1">
        <w:rPr>
          <w:rFonts w:ascii="Times New Roman" w:eastAsia="Times New Roman" w:hAnsi="Times New Roman"/>
          <w:b/>
          <w:bCs/>
          <w:color w:val="000000" w:themeColor="text1"/>
          <w:sz w:val="28"/>
          <w:szCs w:val="28"/>
          <w:lang w:eastAsia="ru-RU"/>
        </w:rPr>
        <w:t>Секретар сільської ради                                                  Дмитро ШУЛЬГАН</w:t>
      </w:r>
    </w:p>
    <w:p w:rsidR="003B1423" w:rsidRDefault="003B1423">
      <w:bookmarkStart w:id="0" w:name="_GoBack"/>
      <w:bookmarkEnd w:id="0"/>
    </w:p>
    <w:sectPr w:rsidR="003B1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8EE"/>
    <w:multiLevelType w:val="multilevel"/>
    <w:tmpl w:val="2B6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BA27D8"/>
    <w:multiLevelType w:val="hybridMultilevel"/>
    <w:tmpl w:val="A844D3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FF5412"/>
    <w:multiLevelType w:val="multilevel"/>
    <w:tmpl w:val="0EA2C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46733"/>
    <w:multiLevelType w:val="multilevel"/>
    <w:tmpl w:val="9F40F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2C51F6"/>
    <w:multiLevelType w:val="multilevel"/>
    <w:tmpl w:val="075EEC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51E6B"/>
    <w:multiLevelType w:val="multilevel"/>
    <w:tmpl w:val="3A760D52"/>
    <w:lvl w:ilvl="0">
      <w:start w:val="1"/>
      <w:numFmt w:val="decimal"/>
      <w:lvlText w:val="%1."/>
      <w:lvlJc w:val="left"/>
      <w:pPr>
        <w:tabs>
          <w:tab w:val="num" w:pos="720"/>
        </w:tabs>
        <w:ind w:left="720" w:hanging="360"/>
      </w:pPr>
      <w:rPr>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177317"/>
    <w:multiLevelType w:val="multilevel"/>
    <w:tmpl w:val="F51A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AE1A92"/>
    <w:multiLevelType w:val="multilevel"/>
    <w:tmpl w:val="22A0DE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5D3659"/>
    <w:multiLevelType w:val="multilevel"/>
    <w:tmpl w:val="4726EF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865FD2"/>
    <w:multiLevelType w:val="hybridMultilevel"/>
    <w:tmpl w:val="96C48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6"/>
  </w:num>
  <w:num w:numId="6">
    <w:abstractNumId w:val="3"/>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A7"/>
    <w:rsid w:val="00230270"/>
    <w:rsid w:val="003B1423"/>
    <w:rsid w:val="008273F2"/>
    <w:rsid w:val="008C356B"/>
    <w:rsid w:val="008E65F7"/>
    <w:rsid w:val="00BE3498"/>
    <w:rsid w:val="00CC51D0"/>
    <w:rsid w:val="00D71F11"/>
    <w:rsid w:val="00DF35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4BE2D-BD69-4B28-B081-130ADC1B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F1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11"/>
    <w:pPr>
      <w:ind w:left="720"/>
      <w:contextualSpacing/>
    </w:pPr>
  </w:style>
  <w:style w:type="paragraph" w:styleId="a4">
    <w:name w:val="Balloon Text"/>
    <w:basedOn w:val="a"/>
    <w:link w:val="a5"/>
    <w:uiPriority w:val="99"/>
    <w:semiHidden/>
    <w:unhideWhenUsed/>
    <w:rsid w:val="002302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0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8904</Words>
  <Characters>5076</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2023-07-26T07:19:00Z</cp:lastPrinted>
  <dcterms:created xsi:type="dcterms:W3CDTF">2023-07-24T13:20:00Z</dcterms:created>
  <dcterms:modified xsi:type="dcterms:W3CDTF">2023-07-28T08:38:00Z</dcterms:modified>
</cp:coreProperties>
</file>