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2D" w:rsidRDefault="000B612D" w:rsidP="000B612D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FFFFFF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object w:dxaOrig="780" w:dyaOrig="1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02196951" r:id="rId8"/>
        </w:object>
      </w:r>
    </w:p>
    <w:p w:rsidR="000B612D" w:rsidRDefault="000B612D" w:rsidP="000B612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0B612D" w:rsidRDefault="000B612D" w:rsidP="000B612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0B612D" w:rsidRDefault="000B612D" w:rsidP="000B612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СІМНАДЦЯТА </w:t>
      </w:r>
      <w:r>
        <w:rPr>
          <w:sz w:val="28"/>
          <w:szCs w:val="28"/>
        </w:rPr>
        <w:t>СЕСІЯ VІІІ  СКЛИКАННЯ</w:t>
      </w:r>
    </w:p>
    <w:p w:rsidR="000B612D" w:rsidRDefault="000B612D" w:rsidP="000B612D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B612D" w:rsidRDefault="000B612D" w:rsidP="000B612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0B612D" w:rsidRPr="00C560FF" w:rsidRDefault="000B612D" w:rsidP="000B612D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>
        <w:rPr>
          <w:b/>
          <w:sz w:val="28"/>
          <w:szCs w:val="28"/>
        </w:rPr>
        <w:t>від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грудня </w:t>
      </w:r>
      <w:r>
        <w:rPr>
          <w:b/>
          <w:sz w:val="28"/>
          <w:szCs w:val="28"/>
        </w:rPr>
        <w:t xml:space="preserve"> 2021 року                                           </w:t>
      </w:r>
      <w:r w:rsidR="00C560FF">
        <w:rPr>
          <w:b/>
          <w:sz w:val="28"/>
          <w:szCs w:val="28"/>
        </w:rPr>
        <w:t xml:space="preserve">                           </w:t>
      </w:r>
      <w:r w:rsidR="00C560FF">
        <w:rPr>
          <w:b/>
          <w:sz w:val="28"/>
          <w:szCs w:val="28"/>
          <w:lang w:val="uk-UA"/>
        </w:rPr>
        <w:t xml:space="preserve">        </w:t>
      </w:r>
      <w:r w:rsidR="00C560FF">
        <w:rPr>
          <w:b/>
          <w:sz w:val="28"/>
          <w:szCs w:val="28"/>
        </w:rPr>
        <w:t xml:space="preserve"> №</w:t>
      </w:r>
      <w:r w:rsidR="00C560FF">
        <w:rPr>
          <w:b/>
          <w:sz w:val="28"/>
          <w:szCs w:val="28"/>
          <w:lang w:val="uk-UA"/>
        </w:rPr>
        <w:t xml:space="preserve"> 17/90</w:t>
      </w:r>
    </w:p>
    <w:p w:rsidR="000B612D" w:rsidRDefault="000B612D" w:rsidP="000B612D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Гатне</w:t>
      </w:r>
    </w:p>
    <w:p w:rsidR="000B612D" w:rsidRDefault="000B612D" w:rsidP="000B612D">
      <w:pPr>
        <w:ind w:right="821"/>
        <w:rPr>
          <w:sz w:val="28"/>
          <w:szCs w:val="28"/>
          <w:lang w:val="uk-UA"/>
        </w:rPr>
      </w:pPr>
    </w:p>
    <w:p w:rsidR="00C560FF" w:rsidRDefault="000B612D" w:rsidP="00C560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670763">
        <w:rPr>
          <w:b/>
          <w:sz w:val="28"/>
          <w:szCs w:val="28"/>
          <w:lang w:val="uk-UA"/>
        </w:rPr>
        <w:t xml:space="preserve">зміну кількісного та персонального складу </w:t>
      </w:r>
    </w:p>
    <w:p w:rsidR="000B612D" w:rsidRDefault="00670763" w:rsidP="00C560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постійних комісій Гатненської сільської ради</w:t>
      </w:r>
    </w:p>
    <w:p w:rsidR="000B612D" w:rsidRDefault="000B612D" w:rsidP="000B612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FFFFFF"/>
          <w:sz w:val="28"/>
          <w:szCs w:val="28"/>
          <w:lang w:val="uk-UA"/>
        </w:rPr>
      </w:pPr>
    </w:p>
    <w:p w:rsidR="000B612D" w:rsidRDefault="000B612D" w:rsidP="000B612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  <w:r w:rsidR="00670763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 26,</w:t>
      </w:r>
      <w:r w:rsidR="00670763">
        <w:rPr>
          <w:sz w:val="28"/>
          <w:szCs w:val="28"/>
          <w:lang w:val="uk-UA"/>
        </w:rPr>
        <w:t xml:space="preserve"> 47, 49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 w:rsidR="00670763">
        <w:rPr>
          <w:sz w:val="28"/>
          <w:szCs w:val="28"/>
          <w:shd w:val="clear" w:color="auto" w:fill="FCFCFC"/>
          <w:lang w:val="uk-UA"/>
        </w:rPr>
        <w:t>ст.ст</w:t>
      </w:r>
      <w:proofErr w:type="spellEnd"/>
      <w:r w:rsidR="00670763">
        <w:rPr>
          <w:sz w:val="28"/>
          <w:szCs w:val="28"/>
          <w:shd w:val="clear" w:color="auto" w:fill="FCFCFC"/>
          <w:lang w:val="uk-UA"/>
        </w:rPr>
        <w:t xml:space="preserve">. 139, 140 Регламенту Гатненської сільської ради, враховуючи звернення щодо результатів роботи </w:t>
      </w:r>
      <w:r w:rsidR="0007523B">
        <w:rPr>
          <w:sz w:val="28"/>
          <w:szCs w:val="28"/>
          <w:shd w:val="clear" w:color="auto" w:fill="FCFCFC"/>
          <w:lang w:val="uk-UA"/>
        </w:rPr>
        <w:t>П</w:t>
      </w:r>
      <w:r w:rsidR="00670763">
        <w:rPr>
          <w:sz w:val="28"/>
          <w:szCs w:val="28"/>
          <w:shd w:val="clear" w:color="auto" w:fill="FCFCFC"/>
          <w:lang w:val="uk-UA"/>
        </w:rPr>
        <w:t xml:space="preserve">остійної </w:t>
      </w:r>
      <w:r w:rsidR="00670763" w:rsidRPr="00670763">
        <w:rPr>
          <w:sz w:val="28"/>
          <w:szCs w:val="28"/>
          <w:shd w:val="clear" w:color="auto" w:fill="FCFCFC"/>
          <w:lang w:val="uk-UA"/>
        </w:rPr>
        <w:t xml:space="preserve">комісії </w:t>
      </w:r>
      <w:r w:rsidR="00670763" w:rsidRPr="00670763">
        <w:rPr>
          <w:sz w:val="28"/>
          <w:szCs w:val="28"/>
          <w:lang w:val="uk-UA"/>
        </w:rPr>
        <w:t xml:space="preserve"> з питань освіти, науки, культури, духовності, історії та туризму</w:t>
      </w:r>
      <w:r w:rsidR="00670763">
        <w:rPr>
          <w:sz w:val="28"/>
          <w:szCs w:val="28"/>
          <w:lang w:val="uk-UA"/>
        </w:rPr>
        <w:t xml:space="preserve">, враховуючи подання </w:t>
      </w:r>
      <w:proofErr w:type="spellStart"/>
      <w:r w:rsidR="00670763">
        <w:rPr>
          <w:sz w:val="28"/>
          <w:szCs w:val="28"/>
          <w:lang w:val="uk-UA"/>
        </w:rPr>
        <w:t>Гатненського</w:t>
      </w:r>
      <w:proofErr w:type="spellEnd"/>
      <w:r w:rsidR="00670763">
        <w:rPr>
          <w:sz w:val="28"/>
          <w:szCs w:val="28"/>
          <w:lang w:val="uk-UA"/>
        </w:rPr>
        <w:t xml:space="preserve"> сільського голови Паламарчука О.І. щодо оптимізації роботи постійних комісії сільської ради,</w:t>
      </w:r>
      <w:r w:rsidR="00670763" w:rsidRPr="00670763">
        <w:rPr>
          <w:sz w:val="28"/>
          <w:szCs w:val="28"/>
          <w:shd w:val="clear" w:color="auto" w:fill="FCFCFC"/>
          <w:lang w:val="uk-UA"/>
        </w:rPr>
        <w:t xml:space="preserve"> </w:t>
      </w:r>
      <w:r w:rsidRPr="00670763">
        <w:rPr>
          <w:sz w:val="28"/>
          <w:szCs w:val="28"/>
          <w:shd w:val="clear" w:color="auto" w:fill="FCFCFC"/>
          <w:lang w:val="uk-UA"/>
        </w:rPr>
        <w:t xml:space="preserve">з </w:t>
      </w:r>
      <w:r>
        <w:rPr>
          <w:sz w:val="28"/>
          <w:szCs w:val="28"/>
          <w:shd w:val="clear" w:color="auto" w:fill="FCFCFC"/>
          <w:lang w:val="uk-UA"/>
        </w:rPr>
        <w:t xml:space="preserve">метою належної організації роботи Гатненської сільської ради, </w:t>
      </w:r>
      <w:r>
        <w:rPr>
          <w:sz w:val="28"/>
          <w:szCs w:val="28"/>
          <w:lang w:val="uk-UA"/>
        </w:rPr>
        <w:t>Гатненська сільська ради</w:t>
      </w:r>
    </w:p>
    <w:p w:rsidR="000B612D" w:rsidRDefault="000B612D" w:rsidP="000B612D">
      <w:pPr>
        <w:tabs>
          <w:tab w:val="left" w:pos="0"/>
        </w:tabs>
        <w:rPr>
          <w:rFonts w:eastAsia="Calibri"/>
          <w:sz w:val="28"/>
          <w:szCs w:val="28"/>
          <w:lang w:val="uk-UA"/>
        </w:rPr>
      </w:pPr>
    </w:p>
    <w:p w:rsidR="000B612D" w:rsidRDefault="000B612D" w:rsidP="000B612D">
      <w:pPr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70763" w:rsidRDefault="00670763" w:rsidP="000B612D">
      <w:pPr>
        <w:pStyle w:val="a3"/>
        <w:jc w:val="both"/>
        <w:rPr>
          <w:sz w:val="28"/>
          <w:szCs w:val="28"/>
          <w:lang w:val="uk-UA"/>
        </w:rPr>
      </w:pPr>
    </w:p>
    <w:p w:rsidR="00670763" w:rsidRPr="00196EF6" w:rsidRDefault="00670763" w:rsidP="00196EF6">
      <w:pPr>
        <w:pStyle w:val="a3"/>
        <w:numPr>
          <w:ilvl w:val="0"/>
          <w:numId w:val="3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proofErr w:type="spellStart"/>
      <w:r w:rsidRPr="00196EF6">
        <w:rPr>
          <w:sz w:val="28"/>
          <w:szCs w:val="28"/>
          <w:lang w:val="uk-UA"/>
        </w:rPr>
        <w:t>Внести</w:t>
      </w:r>
      <w:proofErr w:type="spellEnd"/>
      <w:r w:rsidRPr="00196EF6">
        <w:rPr>
          <w:sz w:val="28"/>
          <w:szCs w:val="28"/>
          <w:lang w:val="uk-UA"/>
        </w:rPr>
        <w:t xml:space="preserve"> зміни в кількісний склад та перелік постійних комісій Гатненської сільської ради </w:t>
      </w:r>
      <w:r w:rsidRPr="00196EF6">
        <w:rPr>
          <w:sz w:val="28"/>
          <w:szCs w:val="28"/>
          <w:lang w:val="en-US"/>
        </w:rPr>
        <w:t>VIII</w:t>
      </w:r>
      <w:r w:rsidRPr="00196EF6">
        <w:rPr>
          <w:sz w:val="28"/>
          <w:szCs w:val="28"/>
          <w:lang w:val="uk-UA"/>
        </w:rPr>
        <w:t xml:space="preserve"> скликання та затвердити наступні постійні комісії Гатненської сільської ради </w:t>
      </w:r>
      <w:r w:rsidRPr="00196EF6">
        <w:rPr>
          <w:sz w:val="28"/>
          <w:szCs w:val="28"/>
          <w:lang w:val="en-US"/>
        </w:rPr>
        <w:t>VIII</w:t>
      </w:r>
      <w:r w:rsidRPr="00196EF6">
        <w:rPr>
          <w:sz w:val="28"/>
          <w:szCs w:val="28"/>
          <w:lang w:val="uk-UA"/>
        </w:rPr>
        <w:t xml:space="preserve"> скликання</w:t>
      </w:r>
      <w:r w:rsidR="00196EF6" w:rsidRPr="00196EF6">
        <w:rPr>
          <w:sz w:val="28"/>
          <w:szCs w:val="28"/>
          <w:lang w:val="uk-UA"/>
        </w:rPr>
        <w:t>:</w:t>
      </w:r>
    </w:p>
    <w:p w:rsidR="00196EF6" w:rsidRPr="00196EF6" w:rsidRDefault="00196EF6" w:rsidP="00196EF6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96EF6">
        <w:rPr>
          <w:sz w:val="28"/>
          <w:szCs w:val="28"/>
          <w:lang w:val="uk-UA"/>
        </w:rPr>
        <w:t>Постійна комісія з питань регламенту, депутатської етики, організації діяльності ради, взаємодії з органами місцевого самоврядування, духовності та історії.</w:t>
      </w:r>
    </w:p>
    <w:p w:rsidR="00196EF6" w:rsidRPr="00196EF6" w:rsidRDefault="00196EF6" w:rsidP="00196EF6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 w:rsidRPr="00196EF6">
        <w:rPr>
          <w:sz w:val="28"/>
          <w:szCs w:val="28"/>
          <w:lang w:val="uk-UA"/>
        </w:rPr>
        <w:t>Постійна комісія з питань планування бюджету, фінансів, податкової політики, соціально-економічного розвитку, інвестицій, освіти, науки,</w:t>
      </w:r>
      <w:r>
        <w:rPr>
          <w:sz w:val="28"/>
          <w:szCs w:val="28"/>
          <w:lang w:val="uk-UA"/>
        </w:rPr>
        <w:t xml:space="preserve"> культури</w:t>
      </w:r>
      <w:r w:rsidRPr="00196EF6">
        <w:rPr>
          <w:sz w:val="28"/>
          <w:szCs w:val="28"/>
          <w:lang w:val="uk-UA"/>
        </w:rPr>
        <w:t xml:space="preserve"> та туризму.</w:t>
      </w:r>
    </w:p>
    <w:p w:rsidR="00196EF6" w:rsidRPr="00196EF6" w:rsidRDefault="00196EF6" w:rsidP="00196EF6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 w:rsidRPr="00196EF6">
        <w:rPr>
          <w:sz w:val="28"/>
          <w:szCs w:val="28"/>
          <w:lang w:val="uk-UA"/>
        </w:rPr>
        <w:t xml:space="preserve">Постійна комісія з питань земельних відносин, </w:t>
      </w:r>
      <w:r w:rsidR="004A27E2" w:rsidRPr="004A27E2">
        <w:rPr>
          <w:sz w:val="28"/>
          <w:szCs w:val="28"/>
          <w:lang w:val="uk-UA"/>
        </w:rPr>
        <w:t>архітектури,</w:t>
      </w:r>
      <w:r w:rsidR="004A27E2">
        <w:rPr>
          <w:sz w:val="28"/>
          <w:szCs w:val="28"/>
          <w:lang w:val="uk-UA"/>
        </w:rPr>
        <w:t xml:space="preserve"> </w:t>
      </w:r>
      <w:r w:rsidRPr="00196EF6">
        <w:rPr>
          <w:sz w:val="28"/>
          <w:szCs w:val="28"/>
          <w:lang w:val="uk-UA"/>
        </w:rPr>
        <w:t>містобудування, капітального будівництва, агропромислового комплексу, охорони навколишнього середовища та екології.</w:t>
      </w:r>
    </w:p>
    <w:p w:rsidR="00196EF6" w:rsidRPr="00196EF6" w:rsidRDefault="00196EF6" w:rsidP="00196EF6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 w:rsidRPr="00196EF6">
        <w:rPr>
          <w:sz w:val="28"/>
          <w:szCs w:val="28"/>
          <w:lang w:val="uk-UA"/>
        </w:rPr>
        <w:t>Постійна комісія з питань охорони здоров’я, материнства, дитинства, праці, соціального захисту населення та спорту.</w:t>
      </w:r>
    </w:p>
    <w:p w:rsidR="00196EF6" w:rsidRDefault="00196EF6" w:rsidP="00196EF6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 w:rsidRPr="00196EF6">
        <w:rPr>
          <w:sz w:val="28"/>
          <w:szCs w:val="28"/>
          <w:lang w:val="uk-UA"/>
        </w:rPr>
        <w:t>Постійна комісія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інформації.</w:t>
      </w:r>
    </w:p>
    <w:p w:rsidR="004A27E2" w:rsidRPr="004A27E2" w:rsidRDefault="004A27E2" w:rsidP="00196EF6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 w:rsidRPr="004A27E2">
        <w:rPr>
          <w:sz w:val="28"/>
          <w:szCs w:val="28"/>
          <w:lang w:val="uk-UA"/>
        </w:rPr>
        <w:t>Постійна комісія з питань підприємницької діяльності, промислової політики, торгівлі, реклами, благоустрою, транспорту та зв'язку.</w:t>
      </w:r>
    </w:p>
    <w:p w:rsidR="00C560FF" w:rsidRDefault="00C560FF" w:rsidP="00C560FF">
      <w:pPr>
        <w:pStyle w:val="a3"/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</w:p>
    <w:p w:rsidR="00C560FF" w:rsidRDefault="00C560FF" w:rsidP="00C560FF">
      <w:pPr>
        <w:pStyle w:val="a3"/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-2-</w:t>
      </w:r>
    </w:p>
    <w:p w:rsidR="00196EF6" w:rsidRDefault="00196EF6" w:rsidP="00196EF6">
      <w:pPr>
        <w:pStyle w:val="a3"/>
        <w:numPr>
          <w:ilvl w:val="0"/>
          <w:numId w:val="3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 w:rsidRPr="004A27E2">
        <w:rPr>
          <w:sz w:val="28"/>
          <w:szCs w:val="28"/>
          <w:lang w:val="uk-UA"/>
        </w:rPr>
        <w:t>Затвердити склад Постійної комісії з питань регламенту, депутатської</w:t>
      </w:r>
      <w:r w:rsidRPr="004A27E2">
        <w:rPr>
          <w:sz w:val="32"/>
          <w:szCs w:val="28"/>
          <w:lang w:val="uk-UA"/>
        </w:rPr>
        <w:t xml:space="preserve"> </w:t>
      </w:r>
      <w:r w:rsidRPr="00196EF6">
        <w:rPr>
          <w:sz w:val="28"/>
          <w:szCs w:val="28"/>
          <w:lang w:val="uk-UA"/>
        </w:rPr>
        <w:t>етики, організації діяльності ради, взаємодії з органами місцевого самоврядування, духовності та історії</w:t>
      </w:r>
      <w:r>
        <w:rPr>
          <w:sz w:val="28"/>
          <w:szCs w:val="28"/>
          <w:lang w:val="uk-UA"/>
        </w:rPr>
        <w:t xml:space="preserve"> з депутатів Гатненської сільської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скликання, а саме:</w:t>
      </w:r>
    </w:p>
    <w:p w:rsidR="00196EF6" w:rsidRDefault="00196EF6" w:rsidP="00196EF6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Онищук </w:t>
      </w:r>
      <w:r w:rsidR="004A27E2">
        <w:rPr>
          <w:sz w:val="28"/>
          <w:szCs w:val="28"/>
          <w:lang w:val="uk-UA"/>
        </w:rPr>
        <w:t>Володимир Олексійович.</w:t>
      </w:r>
    </w:p>
    <w:p w:rsidR="00196EF6" w:rsidRDefault="00196EF6" w:rsidP="00196EF6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комісії – Пилипенко </w:t>
      </w:r>
      <w:r w:rsidR="004A27E2">
        <w:rPr>
          <w:sz w:val="28"/>
          <w:szCs w:val="28"/>
          <w:lang w:val="uk-UA"/>
        </w:rPr>
        <w:t>Сергій Максимович.</w:t>
      </w:r>
    </w:p>
    <w:p w:rsidR="00196EF6" w:rsidRDefault="00196EF6" w:rsidP="00196EF6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комісії – Пекарський Петро В’ячеславович</w:t>
      </w:r>
      <w:r w:rsidR="004A27E2">
        <w:rPr>
          <w:sz w:val="28"/>
          <w:szCs w:val="28"/>
          <w:lang w:val="uk-UA"/>
        </w:rPr>
        <w:t>.</w:t>
      </w:r>
    </w:p>
    <w:p w:rsidR="00196EF6" w:rsidRDefault="00196EF6" w:rsidP="00196EF6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комісії – </w:t>
      </w:r>
      <w:proofErr w:type="spellStart"/>
      <w:r>
        <w:rPr>
          <w:sz w:val="28"/>
          <w:szCs w:val="28"/>
          <w:lang w:val="uk-UA"/>
        </w:rPr>
        <w:t>Майбогіна</w:t>
      </w:r>
      <w:proofErr w:type="spellEnd"/>
      <w:r>
        <w:rPr>
          <w:sz w:val="28"/>
          <w:szCs w:val="28"/>
          <w:lang w:val="uk-UA"/>
        </w:rPr>
        <w:t xml:space="preserve"> Надія Валеріївна.</w:t>
      </w:r>
    </w:p>
    <w:p w:rsidR="004A27E2" w:rsidRDefault="00196EF6" w:rsidP="004A27E2">
      <w:pPr>
        <w:pStyle w:val="a3"/>
        <w:numPr>
          <w:ilvl w:val="0"/>
          <w:numId w:val="3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Постійної комісії </w:t>
      </w:r>
      <w:r w:rsidR="004A27E2" w:rsidRPr="00196EF6">
        <w:rPr>
          <w:sz w:val="28"/>
          <w:szCs w:val="28"/>
          <w:lang w:val="uk-UA"/>
        </w:rPr>
        <w:t>з питань планування бюджету, фінансів, податкової політики, соціально-економічного розвитку, інвестицій, освіти, наук</w:t>
      </w:r>
      <w:bookmarkStart w:id="0" w:name="_GoBack"/>
      <w:bookmarkEnd w:id="0"/>
      <w:r w:rsidR="004A27E2" w:rsidRPr="00196EF6">
        <w:rPr>
          <w:sz w:val="28"/>
          <w:szCs w:val="28"/>
          <w:lang w:val="uk-UA"/>
        </w:rPr>
        <w:t>и,</w:t>
      </w:r>
      <w:r w:rsidR="004A27E2">
        <w:rPr>
          <w:sz w:val="28"/>
          <w:szCs w:val="28"/>
          <w:lang w:val="uk-UA"/>
        </w:rPr>
        <w:t xml:space="preserve"> культури</w:t>
      </w:r>
      <w:r w:rsidR="004A27E2" w:rsidRPr="00196EF6">
        <w:rPr>
          <w:sz w:val="28"/>
          <w:szCs w:val="28"/>
          <w:lang w:val="uk-UA"/>
        </w:rPr>
        <w:t xml:space="preserve"> та туризму</w:t>
      </w:r>
      <w:r w:rsidR="004A27E2">
        <w:rPr>
          <w:sz w:val="28"/>
          <w:szCs w:val="28"/>
          <w:lang w:val="uk-UA"/>
        </w:rPr>
        <w:t xml:space="preserve"> з депутатів Гатненської сільської ради </w:t>
      </w:r>
      <w:r w:rsidR="004A27E2">
        <w:rPr>
          <w:sz w:val="28"/>
          <w:szCs w:val="28"/>
          <w:lang w:val="en-US"/>
        </w:rPr>
        <w:t>VIII</w:t>
      </w:r>
      <w:r w:rsidR="004A27E2">
        <w:rPr>
          <w:sz w:val="28"/>
          <w:szCs w:val="28"/>
          <w:lang w:val="uk-UA"/>
        </w:rPr>
        <w:t xml:space="preserve"> скликання, а саме:</w:t>
      </w:r>
    </w:p>
    <w:p w:rsidR="004A27E2" w:rsidRDefault="004A27E2" w:rsidP="004A27E2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</w:t>
      </w:r>
      <w:proofErr w:type="spellStart"/>
      <w:r>
        <w:rPr>
          <w:sz w:val="28"/>
          <w:szCs w:val="28"/>
          <w:lang w:val="uk-UA"/>
        </w:rPr>
        <w:t>Січкаренко</w:t>
      </w:r>
      <w:proofErr w:type="spellEnd"/>
      <w:r>
        <w:rPr>
          <w:sz w:val="28"/>
          <w:szCs w:val="28"/>
          <w:lang w:val="uk-UA"/>
        </w:rPr>
        <w:t xml:space="preserve"> Людмила Михайлівна.</w:t>
      </w:r>
    </w:p>
    <w:p w:rsidR="004A27E2" w:rsidRDefault="004A27E2" w:rsidP="004A27E2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комісії – </w:t>
      </w:r>
      <w:proofErr w:type="spellStart"/>
      <w:r>
        <w:rPr>
          <w:sz w:val="28"/>
          <w:szCs w:val="28"/>
          <w:lang w:val="uk-UA"/>
        </w:rPr>
        <w:t>Нікітенко</w:t>
      </w:r>
      <w:proofErr w:type="spellEnd"/>
      <w:r>
        <w:rPr>
          <w:sz w:val="28"/>
          <w:szCs w:val="28"/>
          <w:lang w:val="uk-UA"/>
        </w:rPr>
        <w:t xml:space="preserve"> Валентин Андрійович.</w:t>
      </w:r>
    </w:p>
    <w:p w:rsidR="004A27E2" w:rsidRDefault="004A27E2" w:rsidP="004A27E2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комісії – </w:t>
      </w:r>
      <w:proofErr w:type="spellStart"/>
      <w:r>
        <w:rPr>
          <w:sz w:val="28"/>
          <w:szCs w:val="28"/>
          <w:lang w:val="uk-UA"/>
        </w:rPr>
        <w:t>Бобруйко</w:t>
      </w:r>
      <w:proofErr w:type="spellEnd"/>
      <w:r>
        <w:rPr>
          <w:sz w:val="28"/>
          <w:szCs w:val="28"/>
          <w:lang w:val="uk-UA"/>
        </w:rPr>
        <w:t xml:space="preserve"> Павло Петрович.</w:t>
      </w:r>
    </w:p>
    <w:p w:rsidR="004A27E2" w:rsidRDefault="004A27E2" w:rsidP="004A27E2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комісії – </w:t>
      </w:r>
      <w:proofErr w:type="spellStart"/>
      <w:r>
        <w:rPr>
          <w:sz w:val="28"/>
          <w:szCs w:val="28"/>
          <w:lang w:val="uk-UA"/>
        </w:rPr>
        <w:t>Вахненко</w:t>
      </w:r>
      <w:proofErr w:type="spellEnd"/>
      <w:r>
        <w:rPr>
          <w:sz w:val="28"/>
          <w:szCs w:val="28"/>
          <w:lang w:val="uk-UA"/>
        </w:rPr>
        <w:t xml:space="preserve"> Вадим В’ячеславович.</w:t>
      </w:r>
    </w:p>
    <w:p w:rsidR="004A27E2" w:rsidRDefault="004A27E2" w:rsidP="004A27E2">
      <w:pPr>
        <w:pStyle w:val="a3"/>
        <w:numPr>
          <w:ilvl w:val="0"/>
          <w:numId w:val="3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Постійної комісії </w:t>
      </w:r>
      <w:r w:rsidRPr="004A27E2">
        <w:rPr>
          <w:sz w:val="28"/>
          <w:szCs w:val="28"/>
          <w:lang w:val="uk-UA"/>
        </w:rPr>
        <w:t xml:space="preserve">з питань підприємницької діяльності, промислової політики, торгівлі, реклами, благоустрою, транспорту та зв'язку </w:t>
      </w:r>
      <w:r>
        <w:rPr>
          <w:sz w:val="28"/>
          <w:szCs w:val="28"/>
          <w:lang w:val="uk-UA"/>
        </w:rPr>
        <w:t xml:space="preserve">з депутатів Гатненської сільської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скликання, а саме:</w:t>
      </w:r>
    </w:p>
    <w:p w:rsidR="004A27E2" w:rsidRDefault="004A27E2" w:rsidP="004A27E2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</w:t>
      </w:r>
      <w:proofErr w:type="spellStart"/>
      <w:r>
        <w:rPr>
          <w:sz w:val="28"/>
          <w:szCs w:val="28"/>
          <w:lang w:val="uk-UA"/>
        </w:rPr>
        <w:t>Ворушев</w:t>
      </w:r>
      <w:proofErr w:type="spellEnd"/>
      <w:r>
        <w:rPr>
          <w:sz w:val="28"/>
          <w:szCs w:val="28"/>
          <w:lang w:val="uk-UA"/>
        </w:rPr>
        <w:t xml:space="preserve"> Сергій Євгенійович.</w:t>
      </w:r>
    </w:p>
    <w:p w:rsidR="004A27E2" w:rsidRDefault="004A27E2" w:rsidP="004A27E2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комісії – Войнаровський Віталій Броніславович.</w:t>
      </w:r>
    </w:p>
    <w:p w:rsidR="004A27E2" w:rsidRDefault="0007523B" w:rsidP="004A27E2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комісії – Давиденко Вадим Васильович.</w:t>
      </w:r>
    </w:p>
    <w:p w:rsidR="0007523B" w:rsidRDefault="0007523B" w:rsidP="004A27E2">
      <w:pPr>
        <w:pStyle w:val="a3"/>
        <w:numPr>
          <w:ilvl w:val="0"/>
          <w:numId w:val="4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комісії – Савалюк Микола Петрович.</w:t>
      </w:r>
    </w:p>
    <w:p w:rsidR="00196EF6" w:rsidRDefault="0007523B" w:rsidP="00196EF6">
      <w:pPr>
        <w:pStyle w:val="a3"/>
        <w:numPr>
          <w:ilvl w:val="0"/>
          <w:numId w:val="3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645D94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з </w:t>
      </w:r>
      <w:r w:rsidR="00645D94">
        <w:rPr>
          <w:sz w:val="28"/>
          <w:szCs w:val="28"/>
          <w:lang w:val="uk-UA"/>
        </w:rPr>
        <w:t>прийняттям</w:t>
      </w:r>
      <w:r>
        <w:rPr>
          <w:sz w:val="28"/>
          <w:szCs w:val="28"/>
          <w:lang w:val="uk-UA"/>
        </w:rPr>
        <w:t xml:space="preserve"> змін до переліку постійних комісій Гатненської сільської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відповідні зміни до Положення про постійні комісії Гатненської сільської ради, затвердженого рішенням Гатненської сільської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від  </w:t>
      </w:r>
      <w:r w:rsidR="007B0E4E">
        <w:rPr>
          <w:sz w:val="28"/>
          <w:szCs w:val="28"/>
          <w:lang w:val="uk-UA"/>
        </w:rPr>
        <w:t xml:space="preserve">06.11.2020 р. </w:t>
      </w:r>
      <w:r w:rsidR="00645D94">
        <w:rPr>
          <w:sz w:val="28"/>
          <w:szCs w:val="28"/>
          <w:lang w:val="uk-UA"/>
        </w:rPr>
        <w:t xml:space="preserve">№  </w:t>
      </w:r>
      <w:r w:rsidR="007B0E4E">
        <w:rPr>
          <w:sz w:val="28"/>
          <w:szCs w:val="28"/>
          <w:lang w:val="uk-UA"/>
        </w:rPr>
        <w:t>13</w:t>
      </w:r>
      <w:r w:rsidR="00645D94">
        <w:rPr>
          <w:sz w:val="28"/>
          <w:szCs w:val="28"/>
          <w:lang w:val="uk-UA"/>
        </w:rPr>
        <w:t xml:space="preserve"> та затвердити дане П</w:t>
      </w:r>
      <w:r>
        <w:rPr>
          <w:sz w:val="28"/>
          <w:szCs w:val="28"/>
          <w:lang w:val="uk-UA"/>
        </w:rPr>
        <w:t>оложення в новій редакції, що додається.</w:t>
      </w:r>
    </w:p>
    <w:p w:rsidR="0007523B" w:rsidRDefault="0007523B" w:rsidP="0007523B">
      <w:pPr>
        <w:pStyle w:val="a3"/>
        <w:numPr>
          <w:ilvl w:val="0"/>
          <w:numId w:val="3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Гатненської сільської ради </w:t>
      </w:r>
      <w:proofErr w:type="spellStart"/>
      <w:r>
        <w:rPr>
          <w:sz w:val="28"/>
          <w:szCs w:val="28"/>
          <w:lang w:val="uk-UA"/>
        </w:rPr>
        <w:t>Шульгану</w:t>
      </w:r>
      <w:proofErr w:type="spellEnd"/>
      <w:r>
        <w:rPr>
          <w:sz w:val="28"/>
          <w:szCs w:val="28"/>
          <w:lang w:val="uk-UA"/>
        </w:rPr>
        <w:t xml:space="preserve"> Д.Ю. довести до відома депутатів </w:t>
      </w:r>
      <w:r w:rsidR="00645D94">
        <w:rPr>
          <w:sz w:val="28"/>
          <w:szCs w:val="28"/>
          <w:lang w:val="uk-UA"/>
        </w:rPr>
        <w:t xml:space="preserve">Гатненської сільської ради </w:t>
      </w:r>
      <w:r w:rsidR="00645D94">
        <w:rPr>
          <w:sz w:val="28"/>
          <w:szCs w:val="28"/>
          <w:lang w:val="en-US"/>
        </w:rPr>
        <w:t>VIII</w:t>
      </w:r>
      <w:r w:rsidR="00645D94" w:rsidRPr="00645D94">
        <w:rPr>
          <w:sz w:val="28"/>
          <w:szCs w:val="28"/>
        </w:rPr>
        <w:t xml:space="preserve"> </w:t>
      </w:r>
      <w:r w:rsidR="00645D94"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uk-UA"/>
        </w:rPr>
        <w:t>про зміст даного рішення.</w:t>
      </w:r>
    </w:p>
    <w:p w:rsidR="000B612D" w:rsidRPr="0007523B" w:rsidRDefault="000B612D" w:rsidP="0007523B">
      <w:pPr>
        <w:pStyle w:val="a3"/>
        <w:numPr>
          <w:ilvl w:val="0"/>
          <w:numId w:val="3"/>
        </w:numPr>
        <w:tabs>
          <w:tab w:val="left" w:pos="851"/>
          <w:tab w:val="left" w:pos="4020"/>
        </w:tabs>
        <w:autoSpaceDE w:val="0"/>
        <w:autoSpaceDN w:val="0"/>
        <w:adjustRightInd w:val="0"/>
        <w:ind w:right="-96"/>
        <w:jc w:val="both"/>
        <w:rPr>
          <w:sz w:val="28"/>
          <w:szCs w:val="28"/>
          <w:lang w:val="uk-UA"/>
        </w:rPr>
      </w:pPr>
      <w:r w:rsidRPr="0007523B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7523B">
        <w:rPr>
          <w:sz w:val="28"/>
          <w:szCs w:val="28"/>
          <w:lang w:val="uk-UA"/>
        </w:rPr>
        <w:t xml:space="preserve">Секретаря Гатненської сільської ради </w:t>
      </w:r>
      <w:proofErr w:type="spellStart"/>
      <w:r w:rsidR="0007523B">
        <w:rPr>
          <w:sz w:val="28"/>
          <w:szCs w:val="28"/>
          <w:lang w:val="uk-UA"/>
        </w:rPr>
        <w:t>Шульгана</w:t>
      </w:r>
      <w:proofErr w:type="spellEnd"/>
      <w:r w:rsidR="0007523B">
        <w:rPr>
          <w:sz w:val="28"/>
          <w:szCs w:val="28"/>
          <w:lang w:val="uk-UA"/>
        </w:rPr>
        <w:t xml:space="preserve"> Д.Ю. та По</w:t>
      </w:r>
      <w:r w:rsidRPr="0007523B">
        <w:rPr>
          <w:sz w:val="28"/>
          <w:szCs w:val="28"/>
          <w:lang w:val="uk-UA"/>
        </w:rPr>
        <w:t xml:space="preserve">стійну комісія з питань </w:t>
      </w:r>
      <w:r w:rsidR="0007523B" w:rsidRPr="00196EF6">
        <w:rPr>
          <w:sz w:val="28"/>
          <w:szCs w:val="28"/>
          <w:lang w:val="uk-UA"/>
        </w:rPr>
        <w:t>регламенту, депутатської етики, організації діяльності ради, взаємодії з органами місцевого самоврядування, духовності та історії</w:t>
      </w:r>
      <w:r w:rsidRPr="0007523B">
        <w:rPr>
          <w:sz w:val="28"/>
          <w:szCs w:val="28"/>
          <w:lang w:val="uk-UA"/>
        </w:rPr>
        <w:t xml:space="preserve"> (</w:t>
      </w:r>
      <w:r w:rsidR="0007523B">
        <w:rPr>
          <w:sz w:val="28"/>
          <w:szCs w:val="28"/>
          <w:lang w:val="uk-UA"/>
        </w:rPr>
        <w:t>Голова комісії Онищук В.О.)</w:t>
      </w:r>
    </w:p>
    <w:p w:rsidR="000B612D" w:rsidRDefault="000B612D" w:rsidP="000B612D">
      <w:pPr>
        <w:pStyle w:val="a3"/>
        <w:tabs>
          <w:tab w:val="left" w:pos="851"/>
          <w:tab w:val="left" w:pos="4020"/>
        </w:tabs>
        <w:autoSpaceDE w:val="0"/>
        <w:autoSpaceDN w:val="0"/>
        <w:adjustRightInd w:val="0"/>
        <w:ind w:left="0" w:right="-96"/>
        <w:jc w:val="both"/>
        <w:rPr>
          <w:b/>
          <w:sz w:val="28"/>
          <w:szCs w:val="28"/>
          <w:lang w:val="uk-UA"/>
        </w:rPr>
      </w:pPr>
    </w:p>
    <w:p w:rsidR="000B612D" w:rsidRDefault="000B612D" w:rsidP="000B612D">
      <w:pPr>
        <w:tabs>
          <w:tab w:val="left" w:pos="851"/>
          <w:tab w:val="left" w:pos="40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</w:t>
      </w:r>
      <w:r>
        <w:rPr>
          <w:b/>
          <w:sz w:val="28"/>
          <w:szCs w:val="28"/>
        </w:rPr>
        <w:t xml:space="preserve"> голова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="00C560FF">
        <w:rPr>
          <w:b/>
          <w:sz w:val="28"/>
          <w:szCs w:val="28"/>
        </w:rPr>
        <w:t xml:space="preserve">             </w:t>
      </w:r>
      <w:r w:rsidR="00C560FF">
        <w:rPr>
          <w:b/>
          <w:sz w:val="28"/>
          <w:szCs w:val="28"/>
          <w:lang w:val="uk-UA"/>
        </w:rPr>
        <w:t>Олександр</w:t>
      </w:r>
      <w:r>
        <w:rPr>
          <w:b/>
          <w:sz w:val="28"/>
          <w:szCs w:val="28"/>
        </w:rPr>
        <w:t xml:space="preserve"> Паламарчук</w:t>
      </w:r>
    </w:p>
    <w:p w:rsidR="006955FE" w:rsidRDefault="00D02899"/>
    <w:sectPr w:rsidR="006955FE" w:rsidSect="00C560F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99" w:rsidRDefault="00D02899" w:rsidP="000B612D">
      <w:r>
        <w:separator/>
      </w:r>
    </w:p>
  </w:endnote>
  <w:endnote w:type="continuationSeparator" w:id="0">
    <w:p w:rsidR="00D02899" w:rsidRDefault="00D02899" w:rsidP="000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99" w:rsidRDefault="00D02899" w:rsidP="000B612D">
      <w:r>
        <w:separator/>
      </w:r>
    </w:p>
  </w:footnote>
  <w:footnote w:type="continuationSeparator" w:id="0">
    <w:p w:rsidR="00D02899" w:rsidRDefault="00D02899" w:rsidP="000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41F"/>
    <w:multiLevelType w:val="hybridMultilevel"/>
    <w:tmpl w:val="1574469E"/>
    <w:lvl w:ilvl="0" w:tplc="8F44B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3ABA"/>
    <w:multiLevelType w:val="hybridMultilevel"/>
    <w:tmpl w:val="23F865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57B31"/>
    <w:multiLevelType w:val="hybridMultilevel"/>
    <w:tmpl w:val="B41408A4"/>
    <w:lvl w:ilvl="0" w:tplc="BE1014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E7B11"/>
    <w:multiLevelType w:val="hybridMultilevel"/>
    <w:tmpl w:val="8A9042F6"/>
    <w:lvl w:ilvl="0" w:tplc="633423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BD0DA4"/>
    <w:multiLevelType w:val="hybridMultilevel"/>
    <w:tmpl w:val="9EFA8AAA"/>
    <w:lvl w:ilvl="0" w:tplc="1D0C9C0C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EB"/>
    <w:rsid w:val="0007523B"/>
    <w:rsid w:val="000B612D"/>
    <w:rsid w:val="00196EF6"/>
    <w:rsid w:val="004A27E2"/>
    <w:rsid w:val="004B7E0C"/>
    <w:rsid w:val="00645D94"/>
    <w:rsid w:val="00670763"/>
    <w:rsid w:val="007B0E4E"/>
    <w:rsid w:val="007B2D5E"/>
    <w:rsid w:val="00C560FF"/>
    <w:rsid w:val="00D02899"/>
    <w:rsid w:val="00EB10EB"/>
    <w:rsid w:val="00F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9D6AB-B4E0-493B-8617-8BC9C205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612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1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B612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1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0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0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</cp:revision>
  <cp:lastPrinted>2021-12-28T09:38:00Z</cp:lastPrinted>
  <dcterms:created xsi:type="dcterms:W3CDTF">2021-12-20T11:33:00Z</dcterms:created>
  <dcterms:modified xsi:type="dcterms:W3CDTF">2021-12-28T09:43:00Z</dcterms:modified>
</cp:coreProperties>
</file>