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10" w:rsidRDefault="00413510" w:rsidP="004135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751391" w:rsidRPr="000D78C1" w:rsidRDefault="00751391" w:rsidP="00751391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8C1">
        <w:rPr>
          <w:rFonts w:ascii="Times New Roman" w:hAnsi="Times New Roman" w:cs="Times New Roman"/>
          <w:bCs/>
          <w:i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0642576" r:id="rId6"/>
        </w:object>
      </w:r>
    </w:p>
    <w:p w:rsidR="00751391" w:rsidRPr="000D78C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8C1">
        <w:rPr>
          <w:rFonts w:ascii="Times New Roman" w:hAnsi="Times New Roman" w:cs="Times New Roman"/>
          <w:sz w:val="24"/>
          <w:szCs w:val="24"/>
        </w:rPr>
        <w:t> </w:t>
      </w:r>
    </w:p>
    <w:p w:rsidR="00751391" w:rsidRPr="000D78C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8C1">
        <w:rPr>
          <w:rFonts w:ascii="Times New Roman" w:hAnsi="Times New Roman" w:cs="Times New Roman"/>
          <w:color w:val="000000"/>
          <w:sz w:val="28"/>
          <w:szCs w:val="28"/>
        </w:rPr>
        <w:t>ГАТНЕНСЬКА СІЛЬСЬКА РАДА</w:t>
      </w:r>
    </w:p>
    <w:p w:rsidR="00751391" w:rsidRPr="000D78C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78C1">
        <w:rPr>
          <w:rFonts w:ascii="Times New Roman" w:hAnsi="Times New Roman" w:cs="Times New Roman"/>
          <w:color w:val="000000"/>
          <w:sz w:val="28"/>
          <w:szCs w:val="28"/>
        </w:rPr>
        <w:t>ФАСТІВСЬКОГО РАЙОНУ КИЇВСЬКОЇ ОБЛАСТІ</w:t>
      </w:r>
    </w:p>
    <w:p w:rsidR="00751391" w:rsidRPr="000D78C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П’ЯТНАДЦЯТА</w:t>
      </w:r>
      <w:r w:rsidRPr="000D78C1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0D78C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D78C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751391" w:rsidRPr="000D78C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39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C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51391" w:rsidRPr="000D78C1" w:rsidRDefault="00751391" w:rsidP="0075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91" w:rsidRPr="00070CB9" w:rsidRDefault="00751391" w:rsidP="00751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0D78C1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78C1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15/</w:t>
      </w:r>
      <w:r w:rsidR="000370A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70CB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413510" w:rsidRPr="00751391" w:rsidRDefault="00413510" w:rsidP="00413510">
      <w:pPr>
        <w:pStyle w:val="a4"/>
        <w:shd w:val="clear" w:color="auto" w:fill="FFFFFF"/>
        <w:spacing w:after="0"/>
        <w:jc w:val="center"/>
        <w:rPr>
          <w:rStyle w:val="a5"/>
          <w:sz w:val="28"/>
          <w:szCs w:val="28"/>
        </w:rPr>
      </w:pPr>
    </w:p>
    <w:p w:rsidR="00751391" w:rsidRDefault="00413510" w:rsidP="00751391">
      <w:pPr>
        <w:pStyle w:val="a4"/>
        <w:shd w:val="clear" w:color="auto" w:fill="FFFFFF"/>
        <w:spacing w:after="0"/>
        <w:rPr>
          <w:rStyle w:val="a5"/>
          <w:sz w:val="28"/>
          <w:szCs w:val="28"/>
          <w:lang w:val="uk-UA"/>
        </w:rPr>
      </w:pPr>
      <w:r w:rsidRPr="00F26A54">
        <w:rPr>
          <w:rStyle w:val="a5"/>
          <w:sz w:val="28"/>
          <w:szCs w:val="28"/>
          <w:lang w:val="uk-UA"/>
        </w:rPr>
        <w:t xml:space="preserve">Про внесення змін до рішення Гатненської </w:t>
      </w:r>
    </w:p>
    <w:p w:rsidR="00413510" w:rsidRPr="00F26A54" w:rsidRDefault="00413510" w:rsidP="00751391">
      <w:pPr>
        <w:pStyle w:val="a4"/>
        <w:shd w:val="clear" w:color="auto" w:fill="FFFFFF"/>
        <w:spacing w:after="0"/>
        <w:rPr>
          <w:rStyle w:val="a5"/>
          <w:sz w:val="28"/>
          <w:szCs w:val="28"/>
          <w:lang w:val="uk-UA"/>
        </w:rPr>
      </w:pPr>
      <w:r w:rsidRPr="00F26A54">
        <w:rPr>
          <w:rStyle w:val="a5"/>
          <w:sz w:val="28"/>
          <w:szCs w:val="28"/>
          <w:lang w:val="uk-UA"/>
        </w:rPr>
        <w:t>сільської ради № 10/4 від 08</w:t>
      </w:r>
      <w:r>
        <w:rPr>
          <w:rStyle w:val="a5"/>
          <w:sz w:val="28"/>
          <w:szCs w:val="28"/>
          <w:lang w:val="uk-UA"/>
        </w:rPr>
        <w:t>.07.2021 року</w:t>
      </w:r>
    </w:p>
    <w:p w:rsidR="00413510" w:rsidRPr="000301C5" w:rsidRDefault="00751391" w:rsidP="00751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13510" w:rsidRPr="000301C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413510" w:rsidRPr="000301C5">
        <w:rPr>
          <w:rFonts w:ascii="Times New Roman" w:hAnsi="Times New Roman" w:cs="Times New Roman"/>
          <w:b/>
          <w:sz w:val="28"/>
          <w:szCs w:val="28"/>
        </w:rPr>
        <w:t> </w:t>
      </w:r>
      <w:r w:rsidR="00413510" w:rsidRPr="000301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місцеві податки і збори на 2022 рік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13510" w:rsidRPr="000301C5" w:rsidRDefault="00413510" w:rsidP="005C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510" w:rsidRPr="000301C5" w:rsidRDefault="00413510" w:rsidP="005C5218">
      <w:pPr>
        <w:tabs>
          <w:tab w:val="left" w:pos="-142"/>
        </w:tabs>
        <w:autoSpaceDE w:val="0"/>
        <w:autoSpaceDN w:val="0"/>
        <w:adjustRightInd w:val="0"/>
        <w:spacing w:line="240" w:lineRule="auto"/>
        <w:ind w:right="-30"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0301C5">
        <w:rPr>
          <w:rFonts w:ascii="Times New Roman" w:eastAsia="Times New Roman" w:hAnsi="Times New Roman"/>
          <w:sz w:val="28"/>
          <w:szCs w:val="28"/>
          <w:lang w:val="uk-UA"/>
        </w:rPr>
        <w:t xml:space="preserve">З урахуванням пропозицій щодо удосконалення регуляторних актів Державної регуляторної служби України, відповідно </w:t>
      </w:r>
      <w:r w:rsidRPr="000301C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 </w:t>
      </w:r>
      <w:bookmarkStart w:id="0" w:name="_GoBack"/>
      <w:bookmarkEnd w:id="0"/>
      <w:r w:rsidRPr="000301C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 та постанови Кабінету Міністрів України від 23.09.2014 року № 634 «Про порядок підготовки пропозицій щодо удосконалення проектів регуляторних актів, які розробляються органами місцевого самоврядування», а також керуючись </w:t>
      </w:r>
      <w:r w:rsidRPr="000301C5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місцеве самоврядування в Україні»,  Гатненська сільська рада</w:t>
      </w:r>
    </w:p>
    <w:p w:rsidR="00413510" w:rsidRPr="00751391" w:rsidRDefault="00413510" w:rsidP="005C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lang w:val="uk-UA"/>
        </w:rPr>
        <w:t>ВИРІШИЛА:</w:t>
      </w:r>
    </w:p>
    <w:p w:rsidR="00413510" w:rsidRPr="000301C5" w:rsidRDefault="00413510" w:rsidP="005C521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587" w:rsidRDefault="00413510" w:rsidP="005C521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зміни до Положення про місцеві податки та збори на 2022 рік згідно Додатку 1 до цього рішення. </w:t>
      </w:r>
    </w:p>
    <w:p w:rsidR="00413510" w:rsidRPr="007E3587" w:rsidRDefault="007E3587" w:rsidP="005C521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58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7E358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Pr="007E3587">
        <w:rPr>
          <w:rFonts w:ascii="Times New Roman" w:hAnsi="Times New Roman" w:cs="Times New Roman"/>
          <w:sz w:val="28"/>
          <w:szCs w:val="28"/>
          <w:lang w:val="uk-UA"/>
        </w:rPr>
        <w:t xml:space="preserve"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</w:t>
      </w:r>
      <w:proofErr w:type="spellStart"/>
      <w:r w:rsidRPr="007E3587">
        <w:rPr>
          <w:rFonts w:ascii="Times New Roman" w:hAnsi="Times New Roman" w:cs="Times New Roman"/>
          <w:sz w:val="28"/>
          <w:szCs w:val="28"/>
          <w:lang w:val="uk-UA"/>
        </w:rPr>
        <w:t>Поштаренко</w:t>
      </w:r>
      <w:proofErr w:type="spellEnd"/>
      <w:r w:rsidRPr="007E3587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413510" w:rsidRDefault="00413510" w:rsidP="00413510">
      <w:pPr>
        <w:pStyle w:val="a3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3510" w:rsidRDefault="00413510" w:rsidP="00413510">
      <w:pPr>
        <w:pStyle w:val="a3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3510" w:rsidRPr="000C7565" w:rsidRDefault="00413510" w:rsidP="00413510">
      <w:pPr>
        <w:pStyle w:val="a3"/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0F34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1D0F34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D0F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ПАЛАМАРЧУК</w:t>
      </w:r>
    </w:p>
    <w:p w:rsidR="00413510" w:rsidRDefault="00413510" w:rsidP="004135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413510" w:rsidRDefault="00413510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510" w:rsidRDefault="00413510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391" w:rsidRDefault="00751391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391" w:rsidRDefault="00751391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391" w:rsidRDefault="00751391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5218" w:rsidRDefault="005C5218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391" w:rsidRDefault="00751391" w:rsidP="004135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3510" w:rsidRPr="00072C39" w:rsidRDefault="00413510" w:rsidP="004135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72C39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1</w:t>
      </w:r>
    </w:p>
    <w:p w:rsidR="00413510" w:rsidRPr="00072C39" w:rsidRDefault="00413510" w:rsidP="004135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72C39"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________________ Гатненської сільської ради </w:t>
      </w:r>
    </w:p>
    <w:p w:rsidR="00413510" w:rsidRDefault="00413510" w:rsidP="004135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72C39">
        <w:rPr>
          <w:rFonts w:ascii="Times New Roman" w:hAnsi="Times New Roman" w:cs="Times New Roman"/>
          <w:sz w:val="24"/>
          <w:szCs w:val="28"/>
          <w:lang w:val="uk-UA"/>
        </w:rPr>
        <w:t>№ _____ від _________2021 р.</w:t>
      </w:r>
    </w:p>
    <w:p w:rsidR="00413510" w:rsidRPr="000301C5" w:rsidRDefault="00413510" w:rsidP="00413510">
      <w:pPr>
        <w:pStyle w:val="a3"/>
        <w:spacing w:after="0" w:line="240" w:lineRule="auto"/>
        <w:ind w:left="64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510" w:rsidRPr="00751391" w:rsidRDefault="00413510" w:rsidP="00413510">
      <w:pPr>
        <w:pStyle w:val="a9"/>
        <w:rPr>
          <w:sz w:val="24"/>
          <w:lang w:val="uk-UA"/>
        </w:rPr>
      </w:pPr>
    </w:p>
    <w:p w:rsidR="00413510" w:rsidRPr="00751391" w:rsidRDefault="00413510" w:rsidP="0041351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П. 2 Положення викласти у такій редакції:</w:t>
      </w:r>
    </w:p>
    <w:p w:rsidR="00413510" w:rsidRPr="00751391" w:rsidRDefault="00413510" w:rsidP="00413510">
      <w:pPr>
        <w:pStyle w:val="a9"/>
        <w:ind w:left="720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t>«</w:t>
      </w:r>
      <w:r w:rsidRPr="00751391">
        <w:rPr>
          <w:rFonts w:ascii="Times New Roman" w:hAnsi="Times New Roman" w:cs="Times New Roman"/>
          <w:sz w:val="28"/>
          <w:szCs w:val="24"/>
        </w:rPr>
        <w:t> </w:t>
      </w:r>
      <w:r w:rsidRPr="00751391">
        <w:rPr>
          <w:rFonts w:ascii="Times New Roman" w:hAnsi="Times New Roman" w:cs="Times New Roman"/>
          <w:sz w:val="28"/>
          <w:szCs w:val="24"/>
          <w:lang w:val="uk-UA"/>
        </w:rPr>
        <w:t>2.1. Об’єктом оподаткування є об’єкт житлової та нежитлової нерухомості, в тому числі його частка.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1" w:name="n11790"/>
      <w:bookmarkEnd w:id="1"/>
      <w:r w:rsidRPr="00751391">
        <w:rPr>
          <w:rFonts w:ascii="Times New Roman" w:hAnsi="Times New Roman" w:cs="Times New Roman"/>
          <w:sz w:val="28"/>
          <w:szCs w:val="24"/>
          <w:lang w:val="uk-UA"/>
        </w:rPr>
        <w:t>2.2. Не є об’єктом оподаткування: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2" w:name="n11791"/>
      <w:bookmarkEnd w:id="2"/>
      <w:r w:rsidRPr="00751391">
        <w:rPr>
          <w:rFonts w:ascii="Times New Roman" w:hAnsi="Times New Roman" w:cs="Times New Roman"/>
          <w:sz w:val="28"/>
          <w:szCs w:val="24"/>
          <w:lang w:val="uk-UA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3" w:name="n11792"/>
      <w:bookmarkEnd w:id="3"/>
      <w:r w:rsidRPr="00751391">
        <w:rPr>
          <w:rFonts w:ascii="Times New Roman" w:hAnsi="Times New Roman" w:cs="Times New Roman"/>
          <w:sz w:val="28"/>
          <w:szCs w:val="24"/>
          <w:lang w:val="uk-UA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n11793"/>
      <w:bookmarkEnd w:id="4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дитячих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будинків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сімейного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типу;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n11794"/>
      <w:bookmarkEnd w:id="5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гуртожитки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n11795"/>
      <w:bookmarkEnd w:id="6"/>
      <w:proofErr w:type="gramStart"/>
      <w:r w:rsidRPr="00751391">
        <w:rPr>
          <w:rFonts w:ascii="Times New Roman" w:hAnsi="Times New Roman" w:cs="Times New Roman"/>
          <w:sz w:val="28"/>
          <w:szCs w:val="24"/>
        </w:rPr>
        <w:t>ґ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житлова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нерухомість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непридатна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проживання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у тому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числі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зв’язку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аварійним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станом,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визнана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такою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згідно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рішенням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сільської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селищної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міської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ради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ради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об’єднаної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територіальної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громади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створена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згідно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із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законом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перспективним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планом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формування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територій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громад;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n12915"/>
      <w:bookmarkStart w:id="8" w:name="n11796"/>
      <w:bookmarkEnd w:id="7"/>
      <w:bookmarkEnd w:id="8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в тому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числі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частки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належать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дітям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-сиротам,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дітям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позбавленим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батьківського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піклування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та особам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числа,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визнаним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такими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відповідно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до закону,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дітям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інвалідністю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виховуються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одинокими матерями (батьками), але не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більше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одного такого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дитину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9" w:name="n11797"/>
      <w:bookmarkEnd w:id="9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використовуються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суб’єктами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господарювання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малого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середнього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бізнесу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провадять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свою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діяльність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тимчасових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спорудах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здійснення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підприємницької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та/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малих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архітектурних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формах та на ринках;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0" w:name="n17083"/>
      <w:bookmarkStart w:id="11" w:name="n11798"/>
      <w:bookmarkEnd w:id="10"/>
      <w:bookmarkEnd w:id="11"/>
      <w:r w:rsidRPr="00751391">
        <w:rPr>
          <w:rFonts w:ascii="Times New Roman" w:hAnsi="Times New Roman" w:cs="Times New Roman"/>
          <w:sz w:val="28"/>
          <w:szCs w:val="24"/>
        </w:rPr>
        <w:t xml:space="preserve">є)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промисловості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віднесені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групи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промислові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склади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" (код 125) </w:t>
      </w:r>
      <w:hyperlink r:id="rId7" w:tgtFrame="_blank" w:history="1"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 xml:space="preserve">Державного </w:t>
        </w:r>
        <w:proofErr w:type="spellStart"/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>класифікатора</w:t>
        </w:r>
        <w:proofErr w:type="spellEnd"/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 xml:space="preserve"> </w:t>
        </w:r>
        <w:proofErr w:type="spellStart"/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>будівель</w:t>
        </w:r>
        <w:proofErr w:type="spellEnd"/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 xml:space="preserve"> та </w:t>
        </w:r>
        <w:proofErr w:type="spellStart"/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>споруд</w:t>
        </w:r>
        <w:proofErr w:type="spellEnd"/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 xml:space="preserve"> ДК 018-2000</w:t>
        </w:r>
      </w:hyperlink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використовуються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призначенням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господарській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суб’єктів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господарювання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основна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діяльність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класифікується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секціях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B-F </w:t>
      </w:r>
      <w:hyperlink r:id="rId8" w:tgtFrame="_blank" w:history="1"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>КВЕД ДК 009:2010</w:t>
        </w:r>
      </w:hyperlink>
      <w:r w:rsidRPr="00751391">
        <w:rPr>
          <w:rFonts w:ascii="Times New Roman" w:hAnsi="Times New Roman" w:cs="Times New Roman"/>
          <w:sz w:val="28"/>
          <w:szCs w:val="24"/>
        </w:rPr>
        <w:t xml:space="preserve">, та не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здаються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власниками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оренду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лізинг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позичку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2" w:name="n17084"/>
      <w:bookmarkStart w:id="13" w:name="n11799"/>
      <w:bookmarkEnd w:id="12"/>
      <w:bookmarkEnd w:id="13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ж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споруди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сільськогосподарських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товаровиробників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юридичних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фізичних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осіб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віднесені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класу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сільськогосподарського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призначення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лісівництва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рибного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господарства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" (код 1271) Державного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класифікатора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будівель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споруд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 </w:t>
      </w:r>
      <w:hyperlink r:id="rId9" w:tgtFrame="_blank" w:history="1">
        <w:r w:rsidRPr="00751391">
          <w:rPr>
            <w:rStyle w:val="a8"/>
            <w:rFonts w:ascii="Times New Roman" w:hAnsi="Times New Roman" w:cs="Times New Roman"/>
            <w:color w:val="000099"/>
            <w:sz w:val="28"/>
            <w:szCs w:val="24"/>
          </w:rPr>
          <w:t>ДК 018-2000</w:t>
        </w:r>
      </w:hyperlink>
      <w:r w:rsidRPr="00751391">
        <w:rPr>
          <w:rFonts w:ascii="Times New Roman" w:hAnsi="Times New Roman" w:cs="Times New Roman"/>
          <w:sz w:val="28"/>
          <w:szCs w:val="24"/>
        </w:rPr>
        <w:t xml:space="preserve">, та не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здаються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власниками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оренду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лізинг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позичку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4" w:name="n15375"/>
      <w:bookmarkStart w:id="15" w:name="n11800"/>
      <w:bookmarkEnd w:id="14"/>
      <w:bookmarkEnd w:id="15"/>
      <w:proofErr w:type="gramStart"/>
      <w:r w:rsidRPr="00751391">
        <w:rPr>
          <w:rFonts w:ascii="Times New Roman" w:hAnsi="Times New Roman" w:cs="Times New Roman"/>
          <w:sz w:val="28"/>
          <w:szCs w:val="24"/>
        </w:rPr>
        <w:lastRenderedPageBreak/>
        <w:t>з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перебувають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власності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громадських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об’єднань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осіб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інвалідністю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підприємств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6" w:name="n12368"/>
      <w:bookmarkEnd w:id="16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перебувають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власності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релігійних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статути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положення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зареєстровано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встановленому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законом порядку,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використовуються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виключно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забезпечення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їхньої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статутної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включаючи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здійснюють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діяльність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засновані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такими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релігійними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організаціями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добродійні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заклади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притулки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інтернати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лікарні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тощо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),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крім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здійснюється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виробнича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та/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господарська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діяльність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7" w:name="n12367"/>
      <w:bookmarkStart w:id="18" w:name="n12484"/>
      <w:bookmarkEnd w:id="17"/>
      <w:bookmarkEnd w:id="18"/>
      <w:proofErr w:type="gramStart"/>
      <w:r w:rsidRPr="00751391">
        <w:rPr>
          <w:rFonts w:ascii="Times New Roman" w:hAnsi="Times New Roman" w:cs="Times New Roman"/>
          <w:sz w:val="28"/>
          <w:szCs w:val="24"/>
        </w:rPr>
        <w:t>і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будівлі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дошкільних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загальноосвітніх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навчальних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незалежно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форми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власності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джерел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фінансування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використовуються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надання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освітніх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послуг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9" w:name="n12483"/>
      <w:bookmarkStart w:id="20" w:name="n14360"/>
      <w:bookmarkEnd w:id="19"/>
      <w:bookmarkEnd w:id="20"/>
      <w:proofErr w:type="gramStart"/>
      <w:r w:rsidRPr="00751391">
        <w:rPr>
          <w:rFonts w:ascii="Times New Roman" w:hAnsi="Times New Roman" w:cs="Times New Roman"/>
          <w:sz w:val="28"/>
          <w:szCs w:val="24"/>
        </w:rPr>
        <w:t>ї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державних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комунальних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дитячих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санаторно-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курортних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оздоровлення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відпочинку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дітей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також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дитячих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санаторно-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курортних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оздоровлення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відпочинку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дітей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знаходяться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балансі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підприємств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є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внесені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контролюючим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органом до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Реєстру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.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разі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Реєстру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декларація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платником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протягом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30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календарних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днів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дня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податок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сплачується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починаючи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місяця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наступного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місяцем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якому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відбулося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Реєстру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1" w:name="n14366"/>
      <w:bookmarkStart w:id="22" w:name="n14361"/>
      <w:bookmarkEnd w:id="21"/>
      <w:bookmarkEnd w:id="22"/>
      <w:r w:rsidRPr="00751391">
        <w:rPr>
          <w:rFonts w:ascii="Times New Roman" w:hAnsi="Times New Roman" w:cs="Times New Roman"/>
          <w:sz w:val="28"/>
          <w:szCs w:val="24"/>
        </w:rPr>
        <w:t xml:space="preserve">й)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державних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комунальних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центрів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олімпійської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підготовки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шкіл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вищої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спортивної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майстерності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центрів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фізичного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здоров’я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населення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центрів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розвитку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фізичної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культури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і спорту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осіб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інвалідністю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дитячо-юнацьких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спортивних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шкіл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також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центрів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олімпійської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підготовки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шкіл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вищої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спортивної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майстерності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дитячо-юнацьких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спортивних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шкіл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спортивних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споруд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всеукраїнських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фізкультурно-спортивних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товариств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місцевих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осередків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відокремлених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підрозділів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є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неприбутковими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включені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Реєстру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.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разі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таких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Реєстру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декларація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платником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протягом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30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календарних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днів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дня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податок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сплачується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починаючи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місяця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наступного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місяцем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в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якому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відбулося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виключення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Реєстру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неприбуткових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установ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організацій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3" w:name="n14365"/>
      <w:bookmarkStart w:id="24" w:name="n14362"/>
      <w:bookmarkEnd w:id="23"/>
      <w:bookmarkEnd w:id="24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баз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олімпійської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паралімпійської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підготовки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"https://zakon.rada.gov.ua/laws/show/871-2018-%D0%BF" \l "n12" \t "_blank"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color w:val="000099"/>
          <w:sz w:val="28"/>
          <w:szCs w:val="24"/>
        </w:rPr>
        <w:t>Перелік</w:t>
      </w:r>
      <w:proofErr w:type="spellEnd"/>
      <w:r w:rsidR="00751391" w:rsidRPr="00751391">
        <w:rPr>
          <w:rStyle w:val="a8"/>
          <w:rFonts w:ascii="Times New Roman" w:hAnsi="Times New Roman" w:cs="Times New Roman"/>
          <w:color w:val="000099"/>
          <w:sz w:val="28"/>
          <w:szCs w:val="24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 xml:space="preserve"> таких баз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затверджується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Кабінетом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Міністрів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України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;</w:t>
      </w:r>
      <w:bookmarkStart w:id="25" w:name="n14364"/>
      <w:bookmarkEnd w:id="25"/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26" w:name="n14363"/>
      <w:bookmarkEnd w:id="26"/>
      <w:proofErr w:type="gramStart"/>
      <w:r w:rsidRPr="00751391">
        <w:rPr>
          <w:rFonts w:ascii="Times New Roman" w:hAnsi="Times New Roman" w:cs="Times New Roman"/>
          <w:sz w:val="28"/>
          <w:szCs w:val="24"/>
        </w:rPr>
        <w:t>л</w:t>
      </w:r>
      <w:proofErr w:type="gramEnd"/>
      <w:r w:rsidRPr="00751391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об’єкти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житлової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нерухомості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належать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багатодітним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прийомним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сім’ям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виховується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п’ять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більше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дітей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</w:t>
      </w:r>
      <w:bookmarkStart w:id="27" w:name="n14359"/>
      <w:bookmarkEnd w:id="27"/>
      <w:r w:rsidRPr="00751391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413510" w:rsidRPr="00751391" w:rsidRDefault="00413510" w:rsidP="00413510">
      <w:pPr>
        <w:pStyle w:val="a9"/>
        <w:rPr>
          <w:sz w:val="24"/>
          <w:lang w:val="uk-UA"/>
        </w:rPr>
      </w:pPr>
    </w:p>
    <w:p w:rsidR="00413510" w:rsidRPr="00751391" w:rsidRDefault="00413510" w:rsidP="0041351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Вступну частину Положення доповнити таким текстом: </w:t>
      </w:r>
    </w:p>
    <w:p w:rsidR="00413510" w:rsidRPr="00751391" w:rsidRDefault="00413510" w:rsidP="00413510">
      <w:pPr>
        <w:pStyle w:val="a9"/>
        <w:ind w:left="720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</w:p>
    <w:p w:rsidR="00413510" w:rsidRPr="00751391" w:rsidRDefault="00413510" w:rsidP="0041351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</w:rPr>
      </w:pPr>
      <w:r w:rsidRPr="00751391">
        <w:rPr>
          <w:sz w:val="28"/>
        </w:rPr>
        <w:t>«</w:t>
      </w:r>
      <w:r w:rsidRPr="00751391">
        <w:rPr>
          <w:color w:val="333333"/>
          <w:sz w:val="28"/>
        </w:rPr>
        <w:t> Під час встановлення податку обов'язково визначаються такі елементи:</w:t>
      </w:r>
      <w:bookmarkStart w:id="28" w:name="n172"/>
      <w:bookmarkEnd w:id="28"/>
      <w:r w:rsidRPr="00751391">
        <w:rPr>
          <w:color w:val="333333"/>
          <w:sz w:val="28"/>
        </w:rPr>
        <w:t xml:space="preserve"> платники податку;</w:t>
      </w:r>
      <w:bookmarkStart w:id="29" w:name="n173"/>
      <w:bookmarkEnd w:id="29"/>
      <w:r w:rsidRPr="00751391">
        <w:rPr>
          <w:color w:val="333333"/>
          <w:sz w:val="28"/>
        </w:rPr>
        <w:t xml:space="preserve"> об'єкт оподаткування;</w:t>
      </w:r>
      <w:bookmarkStart w:id="30" w:name="n174"/>
      <w:bookmarkEnd w:id="30"/>
      <w:r w:rsidRPr="00751391">
        <w:rPr>
          <w:color w:val="333333"/>
          <w:sz w:val="28"/>
        </w:rPr>
        <w:t xml:space="preserve"> база оподаткування;</w:t>
      </w:r>
      <w:bookmarkStart w:id="31" w:name="n175"/>
      <w:bookmarkEnd w:id="31"/>
      <w:r w:rsidRPr="00751391">
        <w:rPr>
          <w:color w:val="333333"/>
          <w:sz w:val="28"/>
        </w:rPr>
        <w:t xml:space="preserve"> ставка податку;</w:t>
      </w:r>
      <w:bookmarkStart w:id="32" w:name="n176"/>
      <w:bookmarkEnd w:id="32"/>
      <w:r w:rsidRPr="00751391">
        <w:rPr>
          <w:color w:val="333333"/>
          <w:sz w:val="28"/>
        </w:rPr>
        <w:t xml:space="preserve"> </w:t>
      </w:r>
      <w:r w:rsidRPr="00751391">
        <w:rPr>
          <w:color w:val="333333"/>
          <w:sz w:val="28"/>
        </w:rPr>
        <w:lastRenderedPageBreak/>
        <w:t>порядок обчислення податку</w:t>
      </w:r>
      <w:bookmarkStart w:id="33" w:name="n177"/>
      <w:bookmarkEnd w:id="33"/>
      <w:r w:rsidRPr="00751391">
        <w:rPr>
          <w:color w:val="333333"/>
          <w:sz w:val="28"/>
        </w:rPr>
        <w:t>;  податковий період;</w:t>
      </w:r>
      <w:bookmarkStart w:id="34" w:name="n178"/>
      <w:bookmarkEnd w:id="34"/>
      <w:r w:rsidRPr="00751391">
        <w:rPr>
          <w:color w:val="333333"/>
          <w:sz w:val="28"/>
        </w:rPr>
        <w:t xml:space="preserve"> строк та порядок сплати податку;</w:t>
      </w:r>
      <w:bookmarkStart w:id="35" w:name="n179"/>
      <w:bookmarkEnd w:id="35"/>
      <w:r w:rsidRPr="00751391">
        <w:rPr>
          <w:color w:val="333333"/>
          <w:sz w:val="28"/>
        </w:rPr>
        <w:t xml:space="preserve"> строк та порядок подання звітності про обчислення і сплату податку.</w:t>
      </w:r>
      <w:bookmarkStart w:id="36" w:name="n180"/>
      <w:bookmarkEnd w:id="36"/>
    </w:p>
    <w:p w:rsidR="00413510" w:rsidRPr="00751391" w:rsidRDefault="00413510" w:rsidP="0041351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</w:rPr>
      </w:pPr>
      <w:r w:rsidRPr="00751391">
        <w:rPr>
          <w:color w:val="333333"/>
          <w:sz w:val="28"/>
        </w:rPr>
        <w:t>Під час встановлення податку можуть передбачатися податкові пільги та порядок їх застосування.</w:t>
      </w:r>
    </w:p>
    <w:p w:rsidR="00413510" w:rsidRPr="00751391" w:rsidRDefault="00413510" w:rsidP="0041351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</w:rPr>
      </w:pPr>
      <w:bookmarkStart w:id="37" w:name="n181"/>
      <w:bookmarkEnd w:id="37"/>
      <w:r w:rsidRPr="00751391">
        <w:rPr>
          <w:color w:val="333333"/>
          <w:sz w:val="28"/>
        </w:rPr>
        <w:t>Будь-які питання щодо оподаткування регулюються Податковим Кодексом України і не можуть встановлюватися або змінюватися іншими законами України, крім законів, що містять виключно положення щодо внесення змін до цього Кодексу та/або положення, які встановлюють відповідальність за порушення норм податкового законодавства.</w:t>
      </w:r>
      <w:bookmarkStart w:id="38" w:name="n182"/>
      <w:bookmarkEnd w:id="38"/>
    </w:p>
    <w:p w:rsidR="00413510" w:rsidRPr="00751391" w:rsidRDefault="00413510" w:rsidP="0041351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</w:rPr>
      </w:pPr>
      <w:r w:rsidRPr="00751391">
        <w:rPr>
          <w:color w:val="333333"/>
          <w:sz w:val="28"/>
        </w:rPr>
        <w:t>Елементи податку, визначені в пункті 7.1 Податкового Кодексу України, підстави для надання податкових пільг та порядок їх застосування визначаються виключно цим Кодексом.</w:t>
      </w:r>
      <w:r w:rsidRPr="00751391">
        <w:rPr>
          <w:sz w:val="28"/>
        </w:rPr>
        <w:t>»</w:t>
      </w:r>
    </w:p>
    <w:p w:rsidR="00413510" w:rsidRPr="00751391" w:rsidRDefault="00413510" w:rsidP="0041351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Додатку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1 </w:t>
      </w: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«</w:t>
      </w:r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Ставки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податку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на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нерухоме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майно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відмінне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від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земельної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ділянки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»</w:t>
      </w:r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до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Положення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 внести </w:t>
      </w:r>
      <w:proofErr w:type="spellStart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>зміни</w:t>
      </w:r>
      <w:proofErr w:type="spellEnd"/>
      <w:r w:rsidRPr="00751391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</w:p>
    <w:p w:rsidR="00413510" w:rsidRPr="00751391" w:rsidRDefault="00413510" w:rsidP="00413510">
      <w:pPr>
        <w:pStyle w:val="a9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"/>
        <w:gridCol w:w="5147"/>
        <w:gridCol w:w="619"/>
        <w:gridCol w:w="607"/>
        <w:gridCol w:w="632"/>
        <w:gridCol w:w="916"/>
        <w:gridCol w:w="562"/>
      </w:tblGrid>
      <w:tr w:rsidR="00413510" w:rsidRPr="00751391" w:rsidTr="0082591B">
        <w:trPr>
          <w:trHeight w:val="20"/>
        </w:trPr>
        <w:tc>
          <w:tcPr>
            <w:tcW w:w="346" w:type="pct"/>
          </w:tcPr>
          <w:p w:rsidR="00413510" w:rsidRPr="00751391" w:rsidRDefault="00413510" w:rsidP="0082591B">
            <w:pPr>
              <w:pStyle w:val="a6"/>
              <w:spacing w:before="100"/>
              <w:ind w:firstLine="0"/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</w:pPr>
            <w:r w:rsidRPr="00751391">
              <w:rPr>
                <w:rFonts w:ascii="Times New Roman" w:hAnsi="Times New Roman"/>
                <w:noProof/>
                <w:sz w:val="28"/>
                <w:szCs w:val="24"/>
              </w:rPr>
              <w:t>«</w:t>
            </w:r>
            <w:r w:rsidRPr="00751391"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</w:tcPr>
          <w:p w:rsidR="00413510" w:rsidRPr="00751391" w:rsidRDefault="00413510" w:rsidP="0082591B">
            <w:pPr>
              <w:pStyle w:val="a6"/>
              <w:spacing w:before="100"/>
              <w:ind w:firstLine="0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  <w:r w:rsidRPr="00751391"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3" w:type="pct"/>
          </w:tcPr>
          <w:p w:rsidR="00413510" w:rsidRPr="00751391" w:rsidRDefault="00413510" w:rsidP="0082591B">
            <w:pPr>
              <w:pStyle w:val="a6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  <w:r w:rsidRPr="00751391">
              <w:rPr>
                <w:rFonts w:ascii="Times New Roman" w:hAnsi="Times New Roman"/>
                <w:noProof/>
                <w:sz w:val="28"/>
                <w:szCs w:val="24"/>
              </w:rPr>
              <w:t>-</w:t>
            </w:r>
          </w:p>
        </w:tc>
        <w:tc>
          <w:tcPr>
            <w:tcW w:w="337" w:type="pct"/>
          </w:tcPr>
          <w:p w:rsidR="00413510" w:rsidRPr="00751391" w:rsidRDefault="00413510" w:rsidP="0082591B">
            <w:pPr>
              <w:pStyle w:val="a6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</w:p>
        </w:tc>
        <w:tc>
          <w:tcPr>
            <w:tcW w:w="350" w:type="pct"/>
          </w:tcPr>
          <w:p w:rsidR="00413510" w:rsidRPr="00751391" w:rsidRDefault="00413510" w:rsidP="0082591B">
            <w:pPr>
              <w:pStyle w:val="a6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</w:p>
        </w:tc>
        <w:tc>
          <w:tcPr>
            <w:tcW w:w="400" w:type="pct"/>
          </w:tcPr>
          <w:p w:rsidR="00413510" w:rsidRPr="00751391" w:rsidRDefault="00413510" w:rsidP="0082591B">
            <w:pPr>
              <w:pStyle w:val="a6"/>
              <w:numPr>
                <w:ilvl w:val="0"/>
                <w:numId w:val="3"/>
              </w:numPr>
              <w:spacing w:before="100"/>
              <w:jc w:val="center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  <w:r w:rsidRPr="00751391">
              <w:rPr>
                <w:rFonts w:ascii="Times New Roman" w:hAnsi="Times New Roman"/>
                <w:noProof/>
                <w:sz w:val="28"/>
                <w:szCs w:val="24"/>
              </w:rPr>
              <w:t>»</w:t>
            </w:r>
          </w:p>
        </w:tc>
        <w:tc>
          <w:tcPr>
            <w:tcW w:w="315" w:type="pct"/>
          </w:tcPr>
          <w:p w:rsidR="00413510" w:rsidRPr="00751391" w:rsidRDefault="00413510" w:rsidP="0082591B">
            <w:pPr>
              <w:pStyle w:val="a6"/>
              <w:spacing w:before="100"/>
              <w:ind w:firstLine="0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</w:p>
        </w:tc>
      </w:tr>
    </w:tbl>
    <w:p w:rsidR="00413510" w:rsidRPr="00751391" w:rsidRDefault="00413510" w:rsidP="00413510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</w:p>
    <w:p w:rsidR="00413510" w:rsidRPr="00751391" w:rsidRDefault="00413510" w:rsidP="0041351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П. 3  Додатку 2 Положення викласти у такій редакції: </w:t>
      </w:r>
    </w:p>
    <w:p w:rsidR="00413510" w:rsidRPr="00751391" w:rsidRDefault="00413510" w:rsidP="00413510">
      <w:pPr>
        <w:pStyle w:val="a9"/>
        <w:ind w:left="720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</w:rPr>
      </w:pPr>
      <w:r w:rsidRPr="00751391">
        <w:rPr>
          <w:sz w:val="24"/>
          <w:lang w:val="uk-UA"/>
        </w:rPr>
        <w:t>«</w:t>
      </w:r>
      <w:proofErr w:type="spellStart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Платниками</w:t>
      </w:r>
      <w:proofErr w:type="spellEnd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орендної</w:t>
      </w:r>
      <w:proofErr w:type="spellEnd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плати є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орендарі</w:t>
      </w:r>
      <w:proofErr w:type="spellEnd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земельних</w:t>
      </w:r>
      <w:proofErr w:type="spellEnd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>ділянок</w:t>
      </w:r>
      <w:proofErr w:type="spellEnd"/>
      <w:r w:rsidRPr="00751391">
        <w:rPr>
          <w:rFonts w:ascii="Times New Roman" w:hAnsi="Times New Roman" w:cs="Times New Roman"/>
          <w:sz w:val="28"/>
          <w:szCs w:val="24"/>
          <w:bdr w:val="none" w:sz="0" w:space="0" w:color="auto" w:frame="1"/>
        </w:rPr>
        <w:t xml:space="preserve">. 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Підставою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нарахування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орендної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плати за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земельну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ділянку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є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договір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оренди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такої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земельної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ділянки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Договір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оренди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земель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державної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і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комунальної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власності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укладається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 типовою формою,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затвердженою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Кабінетом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Міністрів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України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Розмір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та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умови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внесення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орендної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плати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встановлюються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договорі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оренди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між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орендодавцем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(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власником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) і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орендарем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та з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урахуванням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п. 288.5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Податкового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Кодексу </w:t>
      </w:r>
      <w:proofErr w:type="spellStart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>України</w:t>
      </w:r>
      <w:proofErr w:type="spellEnd"/>
      <w:r w:rsidRPr="007513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Pr="00751391">
        <w:rPr>
          <w:rFonts w:ascii="Times New Roman" w:hAnsi="Times New Roman" w:cs="Times New Roman"/>
          <w:sz w:val="28"/>
          <w:szCs w:val="24"/>
        </w:rPr>
        <w:t>»</w:t>
      </w:r>
      <w:r w:rsidRPr="0075139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</w:p>
    <w:p w:rsidR="00413510" w:rsidRPr="00751391" w:rsidRDefault="00413510" w:rsidP="0041351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П. 4 Додатку 2 Положення викласти у такій редакції: </w:t>
      </w:r>
    </w:p>
    <w:p w:rsidR="00413510" w:rsidRPr="00751391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13510" w:rsidRPr="00751391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t>«</w:t>
      </w:r>
      <w:proofErr w:type="spellStart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Об'єктом</w:t>
      </w:r>
      <w:proofErr w:type="spellEnd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оподаткування</w:t>
      </w:r>
      <w:proofErr w:type="spellEnd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є </w:t>
      </w:r>
      <w:proofErr w:type="spellStart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земельна</w:t>
      </w:r>
      <w:proofErr w:type="spellEnd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ділянка</w:t>
      </w:r>
      <w:proofErr w:type="spellEnd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</w:t>
      </w:r>
      <w:proofErr w:type="spellStart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надана</w:t>
      </w:r>
      <w:proofErr w:type="spellEnd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в </w:t>
      </w:r>
      <w:proofErr w:type="spellStart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оренду</w:t>
      </w:r>
      <w:proofErr w:type="spellEnd"/>
      <w:r w:rsidRPr="007513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  <w:r w:rsidRPr="00751391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413510" w:rsidRPr="00751391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13510" w:rsidRPr="00751391" w:rsidRDefault="00413510" w:rsidP="0041351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751391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 xml:space="preserve">П. 7 Додатку 2 Положення викласти у такій редакції: </w:t>
      </w:r>
    </w:p>
    <w:p w:rsidR="00413510" w:rsidRPr="00751391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13510" w:rsidRPr="00751391" w:rsidRDefault="00413510" w:rsidP="00413510">
      <w:pPr>
        <w:pStyle w:val="a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t xml:space="preserve">          «7.1</w:t>
      </w:r>
      <w:r w:rsidRPr="00751391">
        <w:rPr>
          <w:rFonts w:ascii="Times New Roman" w:hAnsi="Times New Roman" w:cs="Times New Roman"/>
          <w:sz w:val="28"/>
          <w:szCs w:val="24"/>
        </w:rPr>
        <w:t>Базою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"w2_86"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визнаються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конкретні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вартісні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фізичні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інші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характеристики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певного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об'єкта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"w2_87"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t xml:space="preserve">7.2 </w:t>
      </w:r>
      <w:hyperlink r:id="rId10" w:anchor="w1_7" w:history="1">
        <w:r w:rsidRPr="00751391">
          <w:rPr>
            <w:rStyle w:val="a8"/>
            <w:rFonts w:ascii="Times New Roman" w:hAnsi="Times New Roman" w:cs="Times New Roman"/>
            <w:sz w:val="28"/>
            <w:szCs w:val="24"/>
            <w:shd w:val="clear" w:color="auto" w:fill="FFD8D5"/>
          </w:rPr>
          <w:t>База</w:t>
        </w:r>
      </w:hyperlink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"w2_88"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 xml:space="preserve"> -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фізичний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вартісний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інший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характерний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вираз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об'єкта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"w2_89"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 xml:space="preserve">, до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застосовується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податкова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ставка і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який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використовується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визначення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розміру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податкового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зобов'язання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t>7.3 .</w:t>
      </w:r>
      <w:r w:rsidRPr="00751391">
        <w:rPr>
          <w:rFonts w:ascii="Times New Roman" w:hAnsi="Times New Roman" w:cs="Times New Roman"/>
          <w:sz w:val="28"/>
          <w:szCs w:val="24"/>
        </w:rPr>
        <w:t> </w:t>
      </w:r>
      <w:hyperlink r:id="rId11" w:anchor="w1_8" w:history="1">
        <w:r w:rsidRPr="00751391">
          <w:rPr>
            <w:rStyle w:val="a8"/>
            <w:rFonts w:ascii="Times New Roman" w:hAnsi="Times New Roman" w:cs="Times New Roman"/>
            <w:sz w:val="28"/>
            <w:szCs w:val="24"/>
            <w:shd w:val="clear" w:color="auto" w:fill="FFD8D5"/>
          </w:rPr>
          <w:t>База</w:t>
        </w:r>
      </w:hyperlink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"w2_90"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 xml:space="preserve"> і порядок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її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визначення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встановлюються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Кодексом для кожного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податку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окремо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7.4 </w:t>
      </w:r>
      <w:r w:rsidRPr="00751391">
        <w:rPr>
          <w:rFonts w:ascii="Times New Roman" w:hAnsi="Times New Roman" w:cs="Times New Roman"/>
          <w:sz w:val="28"/>
          <w:szCs w:val="24"/>
        </w:rPr>
        <w:t xml:space="preserve">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випадках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передбачених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Кодексом, один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об'єкт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"w2_91"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може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утворювати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кілька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баз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"w2_92"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 xml:space="preserve"> 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різних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</w:t>
      </w:r>
    </w:p>
    <w:p w:rsidR="00413510" w:rsidRPr="00751391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51391">
        <w:rPr>
          <w:rFonts w:ascii="Times New Roman" w:hAnsi="Times New Roman" w:cs="Times New Roman"/>
          <w:sz w:val="28"/>
          <w:szCs w:val="24"/>
          <w:lang w:val="uk-UA"/>
        </w:rPr>
        <w:t xml:space="preserve">7.5 </w:t>
      </w:r>
      <w:r w:rsidRPr="00751391">
        <w:rPr>
          <w:rFonts w:ascii="Times New Roman" w:hAnsi="Times New Roman" w:cs="Times New Roman"/>
          <w:sz w:val="28"/>
          <w:szCs w:val="24"/>
        </w:rPr>
        <w:t xml:space="preserve">У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випадках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передбачених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цим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Кодексом, конкретна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вартісна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фізична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інша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характеристика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певного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об'єкта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"w2_93"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> 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може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бути базою </w:t>
      </w:r>
      <w:proofErr w:type="spellStart"/>
      <w:r w:rsidR="00751391" w:rsidRPr="00751391">
        <w:rPr>
          <w:sz w:val="24"/>
        </w:rPr>
        <w:fldChar w:fldCharType="begin"/>
      </w:r>
      <w:r w:rsidR="00751391" w:rsidRPr="00751391">
        <w:rPr>
          <w:sz w:val="24"/>
        </w:rPr>
        <w:instrText xml:space="preserve"> HYPERLINK "https://zakon.rada.gov.ua/laws/show/2755-17?find=1&amp;text=%D0%B1%D0%B0%D0%B7%D0%B0+%D0%BE%D0%BF%D0%BE%D0%B4%D0%B0%D1%82%D0%BA%D1%83%D0%B2%D0%B0%D0%BD%D0%BD%D1%8F+" \l "w2_94" </w:instrText>
      </w:r>
      <w:r w:rsidR="00751391" w:rsidRPr="00751391">
        <w:rPr>
          <w:sz w:val="24"/>
        </w:rPr>
        <w:fldChar w:fldCharType="separate"/>
      </w:r>
      <w:r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t>оподаткування</w:t>
      </w:r>
      <w:proofErr w:type="spellEnd"/>
      <w:r w:rsidR="00751391" w:rsidRPr="00751391">
        <w:rPr>
          <w:rStyle w:val="a8"/>
          <w:rFonts w:ascii="Times New Roman" w:hAnsi="Times New Roman" w:cs="Times New Roman"/>
          <w:sz w:val="28"/>
          <w:szCs w:val="24"/>
          <w:shd w:val="clear" w:color="auto" w:fill="FFD8D5"/>
        </w:rPr>
        <w:fldChar w:fldCharType="end"/>
      </w:r>
      <w:r w:rsidRPr="00751391">
        <w:rPr>
          <w:rFonts w:ascii="Times New Roman" w:hAnsi="Times New Roman" w:cs="Times New Roman"/>
          <w:sz w:val="28"/>
          <w:szCs w:val="24"/>
        </w:rPr>
        <w:t xml:space="preserve"> для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різних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1391">
        <w:rPr>
          <w:rFonts w:ascii="Times New Roman" w:hAnsi="Times New Roman" w:cs="Times New Roman"/>
          <w:sz w:val="28"/>
          <w:szCs w:val="24"/>
        </w:rPr>
        <w:t>податків</w:t>
      </w:r>
      <w:proofErr w:type="spellEnd"/>
      <w:r w:rsidRPr="00751391">
        <w:rPr>
          <w:rFonts w:ascii="Times New Roman" w:hAnsi="Times New Roman" w:cs="Times New Roman"/>
          <w:sz w:val="28"/>
          <w:szCs w:val="24"/>
        </w:rPr>
        <w:t>.</w:t>
      </w:r>
      <w:r w:rsidRPr="00751391">
        <w:rPr>
          <w:rFonts w:ascii="Times New Roman" w:hAnsi="Times New Roman" w:cs="Times New Roman"/>
          <w:sz w:val="28"/>
          <w:szCs w:val="24"/>
          <w:lang w:val="uk-UA"/>
        </w:rPr>
        <w:t>»</w:t>
      </w:r>
    </w:p>
    <w:p w:rsidR="00413510" w:rsidRPr="00751391" w:rsidRDefault="00413510" w:rsidP="00413510">
      <w:pPr>
        <w:pStyle w:val="a3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Pr="00432797" w:rsidRDefault="00413510" w:rsidP="00413510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Default="00413510" w:rsidP="0041351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3510" w:rsidRPr="00EB1254" w:rsidRDefault="00413510" w:rsidP="0041351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3E3"/>
    <w:multiLevelType w:val="hybridMultilevel"/>
    <w:tmpl w:val="447233D6"/>
    <w:lvl w:ilvl="0" w:tplc="BF98ADA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F1F40"/>
    <w:multiLevelType w:val="hybridMultilevel"/>
    <w:tmpl w:val="5880B1EC"/>
    <w:lvl w:ilvl="0" w:tplc="90EC3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1B8"/>
    <w:multiLevelType w:val="multilevel"/>
    <w:tmpl w:val="291EA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5"/>
    <w:rsid w:val="000370A0"/>
    <w:rsid w:val="00070CB9"/>
    <w:rsid w:val="002E1575"/>
    <w:rsid w:val="00413510"/>
    <w:rsid w:val="005C5218"/>
    <w:rsid w:val="00751391"/>
    <w:rsid w:val="007E3587"/>
    <w:rsid w:val="00846777"/>
    <w:rsid w:val="00A2453E"/>
    <w:rsid w:val="00A53E50"/>
    <w:rsid w:val="00C11901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F65C-8AF1-42BB-A447-15CEDBD2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10"/>
    <w:pPr>
      <w:ind w:left="720"/>
      <w:contextualSpacing/>
    </w:pPr>
  </w:style>
  <w:style w:type="paragraph" w:styleId="a4">
    <w:name w:val="Normal (Web)"/>
    <w:basedOn w:val="a"/>
    <w:uiPriority w:val="99"/>
    <w:rsid w:val="0041351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3510"/>
    <w:rPr>
      <w:b/>
      <w:bCs/>
    </w:rPr>
  </w:style>
  <w:style w:type="paragraph" w:customStyle="1" w:styleId="a6">
    <w:name w:val="Нормальний текст"/>
    <w:basedOn w:val="a"/>
    <w:link w:val="a7"/>
    <w:rsid w:val="00413510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a7">
    <w:name w:val="Нормальний текст Знак"/>
    <w:link w:val="a6"/>
    <w:locked/>
    <w:rsid w:val="00413510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rvps2">
    <w:name w:val="rvps2"/>
    <w:basedOn w:val="a"/>
    <w:rsid w:val="004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413510"/>
    <w:rPr>
      <w:color w:val="0000FF"/>
      <w:u w:val="single"/>
    </w:rPr>
  </w:style>
  <w:style w:type="paragraph" w:styleId="a9">
    <w:name w:val="No Spacing"/>
    <w:uiPriority w:val="1"/>
    <w:qFormat/>
    <w:rsid w:val="0041351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b457609-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a507565-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zakon.rada.gov.ua/laws/show/2755-17?find=1&amp;text=%D0%B1%D0%B0%D0%B7%D0%B0+%D0%BE%D0%BF%D0%BE%D0%B4%D0%B0%D1%82%D0%BA%D1%83%D0%B2%D0%B0%D0%BD%D0%BD%D1%8F+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zakon.rada.gov.ua/laws/show/2755-17?find=1&amp;text=%D0%B1%D0%B0%D0%B7%D0%B0+%D0%BE%D0%BF%D0%BE%D0%B4%D0%B0%D1%82%D0%BA%D1%83%D0%B2%D0%B0%D0%BD%D0%BD%D1%8F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a507565-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2021-11-29T15:25:00Z</cp:lastPrinted>
  <dcterms:created xsi:type="dcterms:W3CDTF">2021-11-29T14:26:00Z</dcterms:created>
  <dcterms:modified xsi:type="dcterms:W3CDTF">2021-12-10T09:55:00Z</dcterms:modified>
</cp:coreProperties>
</file>